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166BAB" w:rsidTr="001A420C">
        <w:trPr>
          <w:trHeight w:hRule="exact" w:val="3598"/>
        </w:trPr>
        <w:tc>
          <w:tcPr>
            <w:tcW w:w="9513" w:type="dxa"/>
            <w:tcBorders>
              <w:top w:val="threeDEmboss" w:sz="18" w:space="0" w:color="auto"/>
              <w:bottom w:val="nil"/>
            </w:tcBorders>
            <w:shd w:val="clear" w:color="auto" w:fill="auto"/>
            <w:vAlign w:val="center"/>
          </w:tcPr>
          <w:p w:rsidR="008D2FEC" w:rsidRPr="00700C2C" w:rsidRDefault="00A74DEE" w:rsidP="007475B8">
            <w:pPr>
              <w:pStyle w:val="RepTitle"/>
            </w:pPr>
            <w:r w:rsidRPr="00A74DEE">
              <w:t xml:space="preserve">FINAL </w:t>
            </w:r>
            <w:r w:rsidR="008D2FEC" w:rsidRPr="00700C2C">
              <w:t>REGISTRATION REPORT</w:t>
            </w:r>
          </w:p>
          <w:p w:rsidR="00F52E35" w:rsidRPr="000A2233" w:rsidRDefault="00F52E35" w:rsidP="00043E31">
            <w:pPr>
              <w:pStyle w:val="RepTitleBold"/>
              <w:rPr>
                <w:bCs/>
                <w:sz w:val="56"/>
                <w:szCs w:val="56"/>
              </w:rPr>
            </w:pPr>
            <w:r w:rsidRPr="000A2233">
              <w:rPr>
                <w:bCs/>
              </w:rPr>
              <w:t>Part B</w:t>
            </w:r>
          </w:p>
          <w:p w:rsidR="00D728CA" w:rsidRPr="000A2233" w:rsidRDefault="00D728CA" w:rsidP="00D728CA">
            <w:pPr>
              <w:pStyle w:val="RepTitleBold"/>
              <w:rPr>
                <w:bCs/>
              </w:rPr>
            </w:pPr>
            <w:r w:rsidRPr="000A2233">
              <w:rPr>
                <w:bCs/>
              </w:rPr>
              <w:t>Section 10</w:t>
            </w:r>
          </w:p>
          <w:p w:rsidR="00400A06" w:rsidRPr="000A2233" w:rsidRDefault="00D728CA" w:rsidP="00D728CA">
            <w:pPr>
              <w:pStyle w:val="RepTitleBold"/>
              <w:rPr>
                <w:bCs/>
              </w:rPr>
            </w:pPr>
            <w:r w:rsidRPr="000A2233">
              <w:rPr>
                <w:bCs/>
              </w:rPr>
              <w:t xml:space="preserve">Assessment of the relevance of metabolites in </w:t>
            </w:r>
            <w:r w:rsidRPr="000A2233">
              <w:rPr>
                <w:bCs/>
              </w:rPr>
              <w:br/>
              <w:t>groundwater</w:t>
            </w:r>
          </w:p>
          <w:p w:rsidR="008D2FEC" w:rsidRPr="00700C2C" w:rsidRDefault="00D728CA" w:rsidP="007475B8">
            <w:pPr>
              <w:pStyle w:val="RepSubtitle"/>
              <w:rPr>
                <w:bCs w:val="0"/>
              </w:rPr>
            </w:pPr>
            <w:r w:rsidRPr="00700C2C">
              <w:rPr>
                <w:bCs w:val="0"/>
              </w:rPr>
              <w:t>Detailed summary of the risk assessment</w:t>
            </w:r>
          </w:p>
        </w:tc>
      </w:tr>
      <w:tr w:rsidR="008D2FEC" w:rsidRPr="00166BAB" w:rsidTr="001A420C">
        <w:trPr>
          <w:trHeight w:hRule="exact" w:val="3765"/>
        </w:trPr>
        <w:tc>
          <w:tcPr>
            <w:tcW w:w="9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76B06" w:rsidRPr="00023A8F" w:rsidRDefault="00A76B06" w:rsidP="00A76B06">
            <w:pPr>
              <w:pStyle w:val="RepTitle"/>
            </w:pPr>
            <w:r w:rsidRPr="00023A8F">
              <w:t>Product code: RBN 012 A</w:t>
            </w:r>
          </w:p>
          <w:p w:rsidR="00A76B06" w:rsidRPr="00023A8F" w:rsidRDefault="00A76B06" w:rsidP="00A76B06">
            <w:pPr>
              <w:pStyle w:val="RepTitle"/>
            </w:pPr>
            <w:r w:rsidRPr="00023A8F">
              <w:t xml:space="preserve">Product name: </w:t>
            </w:r>
            <w:r>
              <w:t>FLENID</w:t>
            </w:r>
          </w:p>
          <w:p w:rsidR="00A76B06" w:rsidRPr="00023A8F" w:rsidRDefault="00A76B06" w:rsidP="00A76B06">
            <w:pPr>
              <w:pStyle w:val="RepSubtitle"/>
              <w:rPr>
                <w:bCs w:val="0"/>
                <w:szCs w:val="32"/>
              </w:rPr>
            </w:pPr>
            <w:r w:rsidRPr="00023A8F">
              <w:rPr>
                <w:bCs w:val="0"/>
                <w:szCs w:val="32"/>
              </w:rPr>
              <w:t>Chemical active substance:</w:t>
            </w:r>
          </w:p>
          <w:p w:rsidR="008D2FEC" w:rsidRPr="000A2233" w:rsidRDefault="00A76B06" w:rsidP="00A76B06">
            <w:pPr>
              <w:pStyle w:val="RepSubtitle"/>
              <w:rPr>
                <w:b/>
                <w:bCs w:val="0"/>
              </w:rPr>
            </w:pPr>
            <w:proofErr w:type="spellStart"/>
            <w:r w:rsidRPr="00023A8F">
              <w:rPr>
                <w:bCs w:val="0"/>
                <w:szCs w:val="32"/>
              </w:rPr>
              <w:t>Mesotrione</w:t>
            </w:r>
            <w:proofErr w:type="spellEnd"/>
            <w:r w:rsidRPr="00023A8F">
              <w:rPr>
                <w:bCs w:val="0"/>
                <w:szCs w:val="32"/>
              </w:rPr>
              <w:t>, 100 g/L</w:t>
            </w:r>
          </w:p>
        </w:tc>
      </w:tr>
      <w:tr w:rsidR="008D2FEC" w:rsidRPr="00166BAB" w:rsidTr="001A420C">
        <w:trPr>
          <w:trHeight w:hRule="exact" w:val="2268"/>
        </w:trPr>
        <w:tc>
          <w:tcPr>
            <w:tcW w:w="9513" w:type="dxa"/>
            <w:tcBorders>
              <w:top w:val="nil"/>
            </w:tcBorders>
            <w:shd w:val="clear" w:color="auto" w:fill="auto"/>
            <w:vAlign w:val="center"/>
          </w:tcPr>
          <w:p w:rsidR="00700C2C" w:rsidRPr="000F5DF8" w:rsidRDefault="00700C2C" w:rsidP="00700C2C">
            <w:pPr>
              <w:pStyle w:val="RepTitle"/>
            </w:pPr>
            <w:r w:rsidRPr="000F5DF8">
              <w:t>Central Zone</w:t>
            </w:r>
          </w:p>
          <w:p w:rsidR="008D2FEC" w:rsidRPr="00166BAB" w:rsidRDefault="00700C2C" w:rsidP="00700C2C">
            <w:pPr>
              <w:pStyle w:val="RepTitle"/>
            </w:pPr>
            <w:r w:rsidRPr="000F5DF8">
              <w:t>Zonal Rapporteur Member State: Poland</w:t>
            </w:r>
          </w:p>
        </w:tc>
      </w:tr>
      <w:tr w:rsidR="008D2FEC" w:rsidRPr="00166BAB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:rsidR="000A2233" w:rsidRDefault="00700C2C" w:rsidP="004640A1">
            <w:pPr>
              <w:pStyle w:val="RepTitle"/>
            </w:pPr>
            <w:r w:rsidRPr="00F73DA7">
              <w:t>CORE ASSESSMENT</w:t>
            </w:r>
          </w:p>
          <w:p w:rsidR="001A420C" w:rsidRPr="000A2233" w:rsidRDefault="001A420C" w:rsidP="004640A1">
            <w:pPr>
              <w:pStyle w:val="RepTitle"/>
              <w:rPr>
                <w:b/>
                <w:bCs/>
              </w:rPr>
            </w:pPr>
            <w:r>
              <w:t>(authorization)</w:t>
            </w:r>
          </w:p>
        </w:tc>
      </w:tr>
      <w:tr w:rsidR="008D2FEC" w:rsidRPr="00166BAB" w:rsidTr="002442E5">
        <w:trPr>
          <w:trHeight w:hRule="exact" w:val="2102"/>
        </w:trPr>
        <w:tc>
          <w:tcPr>
            <w:tcW w:w="9513" w:type="dxa"/>
            <w:shd w:val="clear" w:color="auto" w:fill="auto"/>
            <w:vAlign w:val="center"/>
          </w:tcPr>
          <w:p w:rsidR="00700C2C" w:rsidRPr="000F5DF8" w:rsidRDefault="00700C2C" w:rsidP="00700C2C">
            <w:pPr>
              <w:pStyle w:val="RepTitle"/>
              <w:rPr>
                <w:lang w:val="fr-FR"/>
              </w:rPr>
            </w:pPr>
            <w:r w:rsidRPr="000F5DF8">
              <w:rPr>
                <w:lang w:val="fr-FR"/>
              </w:rPr>
              <w:t>Applicant: Shandong Weifang Rainbow Chemical Co., Ltd.</w:t>
            </w:r>
          </w:p>
          <w:p w:rsidR="00700C2C" w:rsidRPr="000F5DF8" w:rsidRDefault="00700C2C" w:rsidP="00700C2C">
            <w:pPr>
              <w:pStyle w:val="RepTitle"/>
            </w:pPr>
            <w:r w:rsidRPr="000F5DF8">
              <w:t>Submission date: September 2024</w:t>
            </w:r>
          </w:p>
          <w:p w:rsidR="008D2FEC" w:rsidRPr="00166BAB" w:rsidRDefault="001A420C" w:rsidP="002442E5">
            <w:pPr>
              <w:pStyle w:val="RepTitle"/>
            </w:pPr>
            <w:r w:rsidRPr="001A420C">
              <w:t>MS Finalisation date:</w:t>
            </w:r>
            <w:r w:rsidR="006A148B">
              <w:t xml:space="preserve"> </w:t>
            </w:r>
            <w:r w:rsidR="00FF6234" w:rsidRPr="006A148B">
              <w:t>03/2025</w:t>
            </w:r>
            <w:r w:rsidR="00A74DEE" w:rsidRPr="00A74DEE">
              <w:t>; 06/2025</w:t>
            </w:r>
          </w:p>
        </w:tc>
      </w:tr>
    </w:tbl>
    <w:p w:rsidR="002442E5" w:rsidRPr="00166BAB" w:rsidRDefault="002442E5" w:rsidP="002442E5">
      <w:pPr>
        <w:pStyle w:val="RepTitle"/>
        <w:sectPr w:rsidR="002442E5" w:rsidRPr="00166BAB" w:rsidSect="00A43F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7" w:right="1134" w:bottom="1134" w:left="1417" w:header="709" w:footer="142" w:gutter="0"/>
          <w:pgNumType w:chapSep="period"/>
          <w:cols w:space="708"/>
          <w:titlePg/>
          <w:docGrid w:linePitch="360"/>
        </w:sectPr>
      </w:pPr>
    </w:p>
    <w:p w:rsidR="00E83884" w:rsidRPr="00166BAB" w:rsidRDefault="008D2FEC" w:rsidP="002442E5">
      <w:pPr>
        <w:pStyle w:val="RepTitle"/>
      </w:pPr>
      <w:r w:rsidRPr="00166BAB">
        <w:lastRenderedPageBreak/>
        <w:t>V</w:t>
      </w:r>
      <w:r w:rsidR="00E83884" w:rsidRPr="00166BAB">
        <w:t xml:space="preserve">ersion </w:t>
      </w:r>
      <w:r w:rsidR="006701D3" w:rsidRPr="00166BAB">
        <w:t>h</w:t>
      </w:r>
      <w:r w:rsidR="00E83884" w:rsidRPr="00166BAB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07"/>
        <w:gridCol w:w="7962"/>
      </w:tblGrid>
      <w:tr w:rsidR="00E83884" w:rsidRPr="00166BAB" w:rsidTr="00043E31">
        <w:tc>
          <w:tcPr>
            <w:tcW w:w="796" w:type="pct"/>
            <w:shd w:val="clear" w:color="auto" w:fill="auto"/>
          </w:tcPr>
          <w:p w:rsidR="00E83884" w:rsidRPr="00166BAB" w:rsidRDefault="00E83884" w:rsidP="003E44CC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When</w:t>
            </w:r>
          </w:p>
        </w:tc>
        <w:tc>
          <w:tcPr>
            <w:tcW w:w="4204" w:type="pct"/>
            <w:shd w:val="clear" w:color="auto" w:fill="auto"/>
          </w:tcPr>
          <w:p w:rsidR="00E83884" w:rsidRPr="00166BAB" w:rsidRDefault="00E83884" w:rsidP="003E44CC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What</w:t>
            </w:r>
          </w:p>
        </w:tc>
      </w:tr>
      <w:tr w:rsidR="00EA17E8" w:rsidRPr="00166BAB" w:rsidTr="00043E31">
        <w:tc>
          <w:tcPr>
            <w:tcW w:w="796" w:type="pct"/>
            <w:shd w:val="clear" w:color="auto" w:fill="auto"/>
          </w:tcPr>
          <w:p w:rsidR="00EA17E8" w:rsidRPr="00FF6234" w:rsidRDefault="00FF6234" w:rsidP="00EA17E8">
            <w:pPr>
              <w:pStyle w:val="RepTable"/>
              <w:rPr>
                <w:noProof w:val="0"/>
                <w:highlight w:val="lightGray"/>
              </w:rPr>
            </w:pPr>
            <w:r w:rsidRPr="00FF6234">
              <w:rPr>
                <w:noProof w:val="0"/>
                <w:highlight w:val="lightGray"/>
              </w:rPr>
              <w:t>03/2025</w:t>
            </w:r>
          </w:p>
        </w:tc>
        <w:tc>
          <w:tcPr>
            <w:tcW w:w="4204" w:type="pct"/>
            <w:shd w:val="clear" w:color="auto" w:fill="auto"/>
          </w:tcPr>
          <w:p w:rsidR="00EA17E8" w:rsidRPr="00FF6234" w:rsidRDefault="006A148B" w:rsidP="00EA17E8">
            <w:pPr>
              <w:pStyle w:val="RepTable"/>
              <w:rPr>
                <w:noProof w:val="0"/>
                <w:highlight w:val="lightGray"/>
              </w:rPr>
            </w:pPr>
            <w:r>
              <w:rPr>
                <w:noProof w:val="0"/>
                <w:highlight w:val="lightGray"/>
              </w:rPr>
              <w:t>ZRMS a</w:t>
            </w:r>
            <w:r w:rsidR="00FF6234" w:rsidRPr="00FF6234">
              <w:rPr>
                <w:noProof w:val="0"/>
                <w:highlight w:val="lightGray"/>
              </w:rPr>
              <w:t>ssessment</w:t>
            </w:r>
          </w:p>
        </w:tc>
      </w:tr>
      <w:tr w:rsidR="00A74DEE" w:rsidRPr="00166BAB" w:rsidTr="00043E31">
        <w:tc>
          <w:tcPr>
            <w:tcW w:w="796" w:type="pct"/>
            <w:shd w:val="clear" w:color="auto" w:fill="auto"/>
          </w:tcPr>
          <w:p w:rsidR="00A74DEE" w:rsidRDefault="00A74DEE" w:rsidP="00A74DEE">
            <w:pPr>
              <w:pStyle w:val="RepTable"/>
              <w:spacing w:line="256" w:lineRule="auto"/>
              <w:rPr>
                <w:noProof w:val="0"/>
                <w:sz w:val="18"/>
                <w:szCs w:val="18"/>
                <w:lang w:eastAsia="en-US"/>
              </w:rPr>
            </w:pPr>
            <w:r>
              <w:rPr>
                <w:noProof w:val="0"/>
                <w:sz w:val="18"/>
                <w:szCs w:val="18"/>
              </w:rPr>
              <w:t>06/</w:t>
            </w:r>
            <w:bookmarkStart w:id="0" w:name="_GoBack"/>
            <w:bookmarkEnd w:id="0"/>
            <w:r>
              <w:rPr>
                <w:noProof w:val="0"/>
                <w:sz w:val="18"/>
                <w:szCs w:val="18"/>
              </w:rPr>
              <w:t>2025</w:t>
            </w:r>
          </w:p>
        </w:tc>
        <w:tc>
          <w:tcPr>
            <w:tcW w:w="4204" w:type="pct"/>
            <w:shd w:val="clear" w:color="auto" w:fill="auto"/>
          </w:tcPr>
          <w:p w:rsidR="00A74DEE" w:rsidRDefault="00A74DEE" w:rsidP="00A74DEE">
            <w:pPr>
              <w:pStyle w:val="RepTable"/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final Registration Report</w:t>
            </w:r>
          </w:p>
        </w:tc>
      </w:tr>
      <w:tr w:rsidR="00EA17E8" w:rsidRPr="00166BAB" w:rsidTr="00043E31">
        <w:tc>
          <w:tcPr>
            <w:tcW w:w="796" w:type="pct"/>
            <w:shd w:val="clear" w:color="auto" w:fill="auto"/>
          </w:tcPr>
          <w:p w:rsidR="00EA17E8" w:rsidRPr="00166BAB" w:rsidRDefault="00EA17E8" w:rsidP="00EA17E8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:rsidR="00EA17E8" w:rsidRPr="00166BAB" w:rsidRDefault="00EA17E8" w:rsidP="00EA17E8">
            <w:pPr>
              <w:pStyle w:val="RepTable"/>
              <w:rPr>
                <w:noProof w:val="0"/>
              </w:rPr>
            </w:pPr>
          </w:p>
        </w:tc>
      </w:tr>
      <w:tr w:rsidR="00EA17E8" w:rsidRPr="00166BAB" w:rsidTr="00043E31">
        <w:tc>
          <w:tcPr>
            <w:tcW w:w="796" w:type="pct"/>
            <w:shd w:val="clear" w:color="auto" w:fill="auto"/>
          </w:tcPr>
          <w:p w:rsidR="00EA17E8" w:rsidRPr="00166BAB" w:rsidRDefault="00EA17E8" w:rsidP="00EA17E8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:rsidR="00EA17E8" w:rsidRPr="00166BAB" w:rsidRDefault="00EA17E8" w:rsidP="00EA17E8">
            <w:pPr>
              <w:pStyle w:val="RepTable"/>
              <w:rPr>
                <w:noProof w:val="0"/>
              </w:rPr>
            </w:pPr>
          </w:p>
        </w:tc>
      </w:tr>
    </w:tbl>
    <w:p w:rsidR="00E83884" w:rsidRPr="00166BAB" w:rsidRDefault="00E83884" w:rsidP="002442E5">
      <w:pPr>
        <w:pStyle w:val="RepStandard"/>
      </w:pPr>
    </w:p>
    <w:p w:rsidR="002442E5" w:rsidRPr="00166BAB" w:rsidRDefault="002442E5" w:rsidP="002442E5">
      <w:pPr>
        <w:pStyle w:val="RepSubtitle"/>
        <w:sectPr w:rsidR="002442E5" w:rsidRPr="00166BAB" w:rsidSect="00A43FB8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:rsidR="0075737D" w:rsidRPr="00166BAB" w:rsidRDefault="00183D6E" w:rsidP="002442E5">
      <w:pPr>
        <w:pStyle w:val="RepSubtitle"/>
      </w:pPr>
      <w:r w:rsidRPr="00166BAB">
        <w:lastRenderedPageBreak/>
        <w:t>Table</w:t>
      </w:r>
      <w:r w:rsidR="0075737D" w:rsidRPr="00166BAB">
        <w:t xml:space="preserve"> of </w:t>
      </w:r>
      <w:r w:rsidR="002442E5" w:rsidRPr="00166BAB">
        <w:t>C</w:t>
      </w:r>
      <w:r w:rsidR="0075737D" w:rsidRPr="00166BAB">
        <w:t>ontents</w:t>
      </w:r>
    </w:p>
    <w:p w:rsidR="002F1DFD" w:rsidRPr="008C1ECE" w:rsidRDefault="00D501E1">
      <w:pPr>
        <w:pStyle w:val="Spistreci1"/>
        <w:rPr>
          <w:rFonts w:ascii="Calibri" w:hAnsi="Calibri"/>
          <w:b w:val="0"/>
          <w:sz w:val="22"/>
          <w:szCs w:val="22"/>
          <w:lang w:val="cs-CZ" w:eastAsia="cs-CZ"/>
        </w:rPr>
      </w:pPr>
      <w:r w:rsidRPr="00166BAB">
        <w:rPr>
          <w:lang w:val="en-GB"/>
        </w:rPr>
        <w:fldChar w:fldCharType="begin"/>
      </w:r>
      <w:r w:rsidR="00166BAB" w:rsidRPr="00166BAB">
        <w:rPr>
          <w:lang w:val="en-GB"/>
        </w:rPr>
        <w:instrText xml:space="preserve"> TOC \o "1-4" \h \z \t "Rep Appendix 3;3" </w:instrText>
      </w:r>
      <w:r w:rsidRPr="00166BAB">
        <w:rPr>
          <w:lang w:val="en-GB"/>
        </w:rPr>
        <w:fldChar w:fldCharType="separate"/>
      </w:r>
      <w:hyperlink w:anchor="_Toc109909850" w:history="1">
        <w:r w:rsidR="002F1DFD" w:rsidRPr="00FE709F">
          <w:rPr>
            <w:rStyle w:val="Hipercze"/>
          </w:rPr>
          <w:t>10</w:t>
        </w:r>
        <w:r w:rsidR="002F1DFD" w:rsidRPr="008C1ECE">
          <w:rPr>
            <w:rFonts w:ascii="Calibri" w:hAnsi="Calibri"/>
            <w:b w:val="0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</w:rPr>
          <w:t>Relevance of metabolites in groundwater</w:t>
        </w:r>
        <w:r w:rsidR="002F1DFD">
          <w:rPr>
            <w:webHidden/>
          </w:rPr>
          <w:tab/>
        </w:r>
        <w:r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F1DF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2"/>
        <w:rPr>
          <w:rFonts w:ascii="Calibri" w:hAnsi="Calibri"/>
          <w:sz w:val="22"/>
          <w:lang w:val="cs-CZ" w:eastAsia="cs-CZ"/>
        </w:rPr>
      </w:pPr>
      <w:hyperlink w:anchor="_Toc109909851" w:history="1">
        <w:r w:rsidR="002F1DFD" w:rsidRPr="00FE709F">
          <w:rPr>
            <w:rStyle w:val="Hipercze"/>
          </w:rPr>
          <w:t>10.1</w:t>
        </w:r>
        <w:r w:rsidR="002F1DFD" w:rsidRPr="008C1ECE">
          <w:rPr>
            <w:rFonts w:ascii="Calibri" w:hAnsi="Calibri"/>
            <w:sz w:val="22"/>
            <w:lang w:val="cs-CZ" w:eastAsia="cs-CZ"/>
          </w:rPr>
          <w:tab/>
        </w:r>
        <w:r w:rsidR="002F1DFD" w:rsidRPr="00FE709F">
          <w:rPr>
            <w:rStyle w:val="Hipercze"/>
          </w:rPr>
          <w:t>General information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_Toc109909851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4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2"/>
        <w:rPr>
          <w:rFonts w:ascii="Calibri" w:hAnsi="Calibri"/>
          <w:sz w:val="22"/>
          <w:lang w:val="cs-CZ" w:eastAsia="cs-CZ"/>
        </w:rPr>
      </w:pPr>
      <w:hyperlink w:anchor="_Toc109909852" w:history="1">
        <w:r w:rsidR="002F1DFD" w:rsidRPr="00FE709F">
          <w:rPr>
            <w:rStyle w:val="Hipercze"/>
          </w:rPr>
          <w:t>10.2</w:t>
        </w:r>
        <w:r w:rsidR="002F1DFD" w:rsidRPr="008C1ECE">
          <w:rPr>
            <w:rFonts w:ascii="Calibri" w:hAnsi="Calibri"/>
            <w:sz w:val="22"/>
            <w:lang w:val="cs-CZ" w:eastAsia="cs-CZ"/>
          </w:rPr>
          <w:tab/>
        </w:r>
        <w:r w:rsidR="002F1DFD" w:rsidRPr="00FE709F">
          <w:rPr>
            <w:rStyle w:val="Hipercze"/>
          </w:rPr>
          <w:t>Relevance assessment of Mesotrione metabolites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_Toc109909852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4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3"/>
        <w:rPr>
          <w:rFonts w:ascii="Calibri" w:hAnsi="Calibri"/>
          <w:sz w:val="22"/>
          <w:szCs w:val="22"/>
          <w:lang w:val="cs-CZ" w:eastAsia="cs-CZ"/>
        </w:rPr>
      </w:pPr>
      <w:hyperlink w:anchor="_Toc109909853" w:history="1">
        <w:r w:rsidR="002F1DFD" w:rsidRPr="00FE709F">
          <w:rPr>
            <w:rStyle w:val="Hipercze"/>
          </w:rPr>
          <w:t>10.2.1</w:t>
        </w:r>
        <w:r w:rsidR="002F1DFD" w:rsidRPr="008C1ECE">
          <w:rPr>
            <w:rFonts w:ascii="Calibri" w:hAnsi="Calibri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</w:rPr>
          <w:t>STEP 1: Exclusion of degradation products of no concern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_Toc109909853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5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3"/>
        <w:rPr>
          <w:rFonts w:ascii="Calibri" w:hAnsi="Calibri"/>
          <w:sz w:val="22"/>
          <w:szCs w:val="22"/>
          <w:lang w:val="cs-CZ" w:eastAsia="cs-CZ"/>
        </w:rPr>
      </w:pPr>
      <w:hyperlink w:anchor="_Toc109909854" w:history="1">
        <w:r w:rsidR="002F1DFD" w:rsidRPr="00FE709F">
          <w:rPr>
            <w:rStyle w:val="Hipercze"/>
          </w:rPr>
          <w:t>10.2.2</w:t>
        </w:r>
        <w:r w:rsidR="002F1DFD" w:rsidRPr="008C1ECE">
          <w:rPr>
            <w:rFonts w:ascii="Calibri" w:hAnsi="Calibri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</w:rPr>
          <w:t>STEP 2: Quantification of potential groundwater contamination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_Toc109909854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5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3"/>
        <w:rPr>
          <w:rFonts w:ascii="Calibri" w:hAnsi="Calibri"/>
          <w:sz w:val="22"/>
          <w:szCs w:val="22"/>
          <w:lang w:val="cs-CZ" w:eastAsia="cs-CZ"/>
        </w:rPr>
      </w:pPr>
      <w:hyperlink w:anchor="_Toc109909855" w:history="1">
        <w:r w:rsidR="002F1DFD" w:rsidRPr="00FE709F">
          <w:rPr>
            <w:rStyle w:val="Hipercze"/>
          </w:rPr>
          <w:t>10.2.3</w:t>
        </w:r>
        <w:r w:rsidR="002F1DFD" w:rsidRPr="008C1ECE">
          <w:rPr>
            <w:rFonts w:ascii="Calibri" w:hAnsi="Calibri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</w:rPr>
          <w:t>STEP 3: Hazard assessment – identification of relevant metabolites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_Toc109909855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5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4"/>
        <w:rPr>
          <w:rFonts w:ascii="Calibri" w:hAnsi="Calibri"/>
          <w:sz w:val="22"/>
          <w:szCs w:val="22"/>
          <w:lang w:val="cs-CZ" w:eastAsia="cs-CZ"/>
        </w:rPr>
      </w:pPr>
      <w:hyperlink w:anchor="_Toc109909856" w:history="1">
        <w:r w:rsidR="002F1DFD" w:rsidRPr="00FE709F">
          <w:rPr>
            <w:rStyle w:val="Hipercze"/>
            <w:lang w:val="en-GB"/>
          </w:rPr>
          <w:t>10.2.3.1</w:t>
        </w:r>
        <w:r w:rsidR="002F1DFD" w:rsidRPr="008C1ECE">
          <w:rPr>
            <w:rFonts w:ascii="Calibri" w:hAnsi="Calibri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  <w:lang w:val="en-GB"/>
          </w:rPr>
          <w:t>STEP 3, Stage 1: screening for biological activity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_Toc109909856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5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4"/>
        <w:rPr>
          <w:rFonts w:ascii="Calibri" w:hAnsi="Calibri"/>
          <w:sz w:val="22"/>
          <w:szCs w:val="22"/>
          <w:lang w:val="cs-CZ" w:eastAsia="cs-CZ"/>
        </w:rPr>
      </w:pPr>
      <w:hyperlink w:anchor="_Toc109909857" w:history="1">
        <w:r w:rsidR="002F1DFD" w:rsidRPr="00FE709F">
          <w:rPr>
            <w:rStyle w:val="Hipercze"/>
            <w:lang w:val="en-GB"/>
          </w:rPr>
          <w:t>10.2.3.2</w:t>
        </w:r>
        <w:r w:rsidR="002F1DFD" w:rsidRPr="008C1ECE">
          <w:rPr>
            <w:rFonts w:ascii="Calibri" w:hAnsi="Calibri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  <w:lang w:val="en-GB"/>
          </w:rPr>
          <w:t>STEP 3, Stage 2: screening for genotoxicity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_Toc109909857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5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4"/>
        <w:rPr>
          <w:rFonts w:ascii="Calibri" w:hAnsi="Calibri"/>
          <w:sz w:val="22"/>
          <w:szCs w:val="22"/>
          <w:lang w:val="cs-CZ" w:eastAsia="cs-CZ"/>
        </w:rPr>
      </w:pPr>
      <w:hyperlink w:anchor="_Toc109909858" w:history="1">
        <w:r w:rsidR="002F1DFD" w:rsidRPr="00FE709F">
          <w:rPr>
            <w:rStyle w:val="Hipercze"/>
            <w:lang w:val="en-GB"/>
          </w:rPr>
          <w:t>10.2.3.3</w:t>
        </w:r>
        <w:r w:rsidR="002F1DFD" w:rsidRPr="008C1ECE">
          <w:rPr>
            <w:rFonts w:ascii="Calibri" w:hAnsi="Calibri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  <w:lang w:val="en-GB"/>
          </w:rPr>
          <w:t>STEP 3, Stage 3: screening for toxicity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_Toc109909858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5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3"/>
        <w:rPr>
          <w:rFonts w:ascii="Calibri" w:hAnsi="Calibri"/>
          <w:sz w:val="22"/>
          <w:szCs w:val="22"/>
          <w:lang w:val="cs-CZ" w:eastAsia="cs-CZ"/>
        </w:rPr>
      </w:pPr>
      <w:hyperlink w:anchor="_Toc109909859" w:history="1">
        <w:r w:rsidR="002F1DFD" w:rsidRPr="00FE709F">
          <w:rPr>
            <w:rStyle w:val="Hipercze"/>
          </w:rPr>
          <w:t>10.2.4</w:t>
        </w:r>
        <w:r w:rsidR="002F1DFD" w:rsidRPr="008C1ECE">
          <w:rPr>
            <w:rFonts w:ascii="Calibri" w:hAnsi="Calibri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</w:rPr>
          <w:t>STEP 4: Exposure assessment – threshold of concern approach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_Toc109909859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5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3"/>
        <w:rPr>
          <w:rFonts w:ascii="Calibri" w:hAnsi="Calibri"/>
          <w:sz w:val="22"/>
          <w:szCs w:val="22"/>
          <w:lang w:val="cs-CZ" w:eastAsia="cs-CZ"/>
        </w:rPr>
      </w:pPr>
      <w:hyperlink w:anchor="_Toc109909860" w:history="1">
        <w:r w:rsidR="002F1DFD" w:rsidRPr="00FE709F">
          <w:rPr>
            <w:rStyle w:val="Hipercze"/>
          </w:rPr>
          <w:t>10.2.5</w:t>
        </w:r>
        <w:r w:rsidR="002F1DFD" w:rsidRPr="008C1ECE">
          <w:rPr>
            <w:rFonts w:ascii="Calibri" w:hAnsi="Calibri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</w:rPr>
          <w:t>STEP 5: Refined risk assessment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_Toc109909860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5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1"/>
        <w:rPr>
          <w:rFonts w:ascii="Calibri" w:hAnsi="Calibri"/>
          <w:b w:val="0"/>
          <w:sz w:val="22"/>
          <w:szCs w:val="22"/>
          <w:lang w:val="cs-CZ" w:eastAsia="cs-CZ"/>
        </w:rPr>
      </w:pPr>
      <w:hyperlink w:anchor="_Toc109909861" w:history="1">
        <w:r w:rsidR="002F1DFD" w:rsidRPr="00FE709F">
          <w:rPr>
            <w:rStyle w:val="Hipercze"/>
          </w:rPr>
          <w:t>Appendix 1</w:t>
        </w:r>
        <w:r w:rsidR="002F1DFD" w:rsidRPr="008C1ECE">
          <w:rPr>
            <w:rFonts w:ascii="Calibri" w:hAnsi="Calibri"/>
            <w:b w:val="0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</w:rPr>
          <w:t>Lists of data considered in support of the evaluation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_Toc109909861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6</w:t>
        </w:r>
        <w:r w:rsidR="00D501E1">
          <w:rPr>
            <w:webHidden/>
          </w:rPr>
          <w:fldChar w:fldCharType="end"/>
        </w:r>
      </w:hyperlink>
    </w:p>
    <w:p w:rsidR="002F1DFD" w:rsidRPr="008C1ECE" w:rsidRDefault="00A74DEE">
      <w:pPr>
        <w:pStyle w:val="Spistreci1"/>
        <w:rPr>
          <w:rFonts w:ascii="Calibri" w:hAnsi="Calibri"/>
          <w:b w:val="0"/>
          <w:sz w:val="22"/>
          <w:szCs w:val="22"/>
          <w:lang w:val="cs-CZ" w:eastAsia="cs-CZ"/>
        </w:rPr>
      </w:pPr>
      <w:hyperlink w:anchor="_Toc109909862" w:history="1">
        <w:r w:rsidR="002F1DFD" w:rsidRPr="00FE709F">
          <w:rPr>
            <w:rStyle w:val="Hipercze"/>
          </w:rPr>
          <w:t>Appendix 2</w:t>
        </w:r>
        <w:r w:rsidR="002F1DFD" w:rsidRPr="008C1ECE">
          <w:rPr>
            <w:rFonts w:ascii="Calibri" w:hAnsi="Calibri"/>
            <w:b w:val="0"/>
            <w:sz w:val="22"/>
            <w:szCs w:val="22"/>
            <w:lang w:val="cs-CZ" w:eastAsia="cs-CZ"/>
          </w:rPr>
          <w:tab/>
        </w:r>
        <w:r w:rsidR="002F1DFD" w:rsidRPr="00FE709F">
          <w:rPr>
            <w:rStyle w:val="Hipercze"/>
          </w:rPr>
          <w:t>Additional information</w:t>
        </w:r>
        <w:r w:rsidR="002F1DFD">
          <w:rPr>
            <w:webHidden/>
          </w:rPr>
          <w:tab/>
        </w:r>
        <w:r w:rsidR="00D501E1">
          <w:rPr>
            <w:webHidden/>
          </w:rPr>
          <w:fldChar w:fldCharType="begin"/>
        </w:r>
        <w:r w:rsidR="002F1DFD">
          <w:rPr>
            <w:webHidden/>
          </w:rPr>
          <w:instrText xml:space="preserve"> PAGEREF _Toc109909862 \h </w:instrText>
        </w:r>
        <w:r w:rsidR="00D501E1">
          <w:rPr>
            <w:webHidden/>
          </w:rPr>
        </w:r>
        <w:r w:rsidR="00D501E1">
          <w:rPr>
            <w:webHidden/>
          </w:rPr>
          <w:fldChar w:fldCharType="separate"/>
        </w:r>
        <w:r w:rsidR="002F1DFD">
          <w:rPr>
            <w:webHidden/>
          </w:rPr>
          <w:t>8</w:t>
        </w:r>
        <w:r w:rsidR="00D501E1">
          <w:rPr>
            <w:webHidden/>
          </w:rPr>
          <w:fldChar w:fldCharType="end"/>
        </w:r>
      </w:hyperlink>
    </w:p>
    <w:p w:rsidR="00C87689" w:rsidRPr="00166BAB" w:rsidRDefault="00D501E1" w:rsidP="002442E5">
      <w:pPr>
        <w:pStyle w:val="RepStandard"/>
      </w:pPr>
      <w:r w:rsidRPr="00166BAB">
        <w:fldChar w:fldCharType="end"/>
      </w:r>
    </w:p>
    <w:p w:rsidR="007000DA" w:rsidRPr="00166BAB" w:rsidRDefault="007000DA" w:rsidP="002442E5">
      <w:pPr>
        <w:pStyle w:val="RepStandard"/>
        <w:sectPr w:rsidR="007000DA" w:rsidRPr="00166BAB" w:rsidSect="00A43FB8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:rsidR="002567B5" w:rsidRPr="002567B5" w:rsidRDefault="00D728CA" w:rsidP="002567B5">
      <w:pPr>
        <w:pStyle w:val="Nagwek1"/>
      </w:pPr>
      <w:bookmarkStart w:id="1" w:name="_Toc413754712"/>
      <w:bookmarkStart w:id="2" w:name="_Toc413755112"/>
      <w:bookmarkStart w:id="3" w:name="_Toc413755138"/>
      <w:bookmarkStart w:id="4" w:name="_Toc413755163"/>
      <w:bookmarkStart w:id="5" w:name="_Toc413941039"/>
      <w:bookmarkStart w:id="6" w:name="_Toc413943189"/>
      <w:bookmarkStart w:id="7" w:name="_Toc414542738"/>
      <w:bookmarkStart w:id="8" w:name="_Toc414544988"/>
      <w:bookmarkStart w:id="9" w:name="_Toc414545015"/>
      <w:bookmarkStart w:id="10" w:name="_Toc414608123"/>
      <w:bookmarkStart w:id="11" w:name="_Toc415230177"/>
      <w:bookmarkStart w:id="12" w:name="_Toc109909850"/>
      <w:bookmarkStart w:id="13" w:name="_Toc412025983"/>
      <w:bookmarkStart w:id="14" w:name="_Toc208799233"/>
      <w:bookmarkStart w:id="15" w:name="_Toc233107964"/>
      <w:bookmarkStart w:id="16" w:name="_Toc236451823"/>
      <w:bookmarkStart w:id="17" w:name="_Toc240627023"/>
      <w:r w:rsidRPr="00166BAB">
        <w:lastRenderedPageBreak/>
        <w:t>Relevance of metabolites in groundwater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27A13" w:rsidRPr="00166BAB" w:rsidRDefault="00E27A13" w:rsidP="00E27A13">
      <w:pPr>
        <w:pStyle w:val="Nagwek2"/>
      </w:pPr>
      <w:bookmarkStart w:id="18" w:name="_Toc413755113"/>
      <w:bookmarkStart w:id="19" w:name="_Toc413755139"/>
      <w:bookmarkStart w:id="20" w:name="_Toc413755164"/>
      <w:bookmarkStart w:id="21" w:name="_Toc413941040"/>
      <w:bookmarkStart w:id="22" w:name="_Toc413943190"/>
      <w:bookmarkStart w:id="23" w:name="_Toc414542739"/>
      <w:bookmarkStart w:id="24" w:name="_Toc414544989"/>
      <w:bookmarkStart w:id="25" w:name="_Toc414545016"/>
      <w:bookmarkStart w:id="26" w:name="_Toc414608124"/>
      <w:bookmarkStart w:id="27" w:name="_Toc415230178"/>
      <w:bookmarkStart w:id="28" w:name="_Toc109909851"/>
      <w:r w:rsidRPr="00166BAB">
        <w:t>General information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6D154A" w:rsidRDefault="006D154A" w:rsidP="006D154A">
      <w:pPr>
        <w:pStyle w:val="RepStandard"/>
      </w:pPr>
      <w:bookmarkStart w:id="29" w:name="_Ref413754898"/>
      <w:bookmarkEnd w:id="13"/>
      <w:r w:rsidRPr="003825B1">
        <w:t xml:space="preserve">No </w:t>
      </w:r>
      <w:proofErr w:type="spellStart"/>
      <w:r>
        <w:t>Mesotrione</w:t>
      </w:r>
      <w:proofErr w:type="spellEnd"/>
      <w:r>
        <w:t xml:space="preserve"> </w:t>
      </w:r>
      <w:r w:rsidRPr="003825B1">
        <w:t>metabolites are predicted to occur in groundwater at concentrations above 0.1 µg/L. Assessment of the relevance of these metabolites according to the stepwise procedure of the EC guidance document SANCO/221/2000 –rev.1</w:t>
      </w:r>
      <w:r w:rsidR="00700C2C">
        <w:t>1</w:t>
      </w:r>
      <w:r w:rsidRPr="003825B1">
        <w:t xml:space="preserve"> is therefore not required.</w:t>
      </w:r>
    </w:p>
    <w:p w:rsidR="00117CA6" w:rsidRPr="00052004" w:rsidRDefault="00117CA6" w:rsidP="00117CA6">
      <w:pPr>
        <w:pStyle w:val="RepStandard"/>
      </w:pPr>
      <w:r w:rsidRPr="00052004">
        <w:rPr>
          <w:b/>
        </w:rPr>
        <w:t>The PEC</w:t>
      </w:r>
      <w:r w:rsidRPr="00052004">
        <w:rPr>
          <w:b/>
          <w:vertAlign w:val="subscript"/>
        </w:rPr>
        <w:t>GW</w:t>
      </w:r>
      <w:r w:rsidRPr="00052004">
        <w:rPr>
          <w:b/>
        </w:rPr>
        <w:t xml:space="preserve"> of the </w:t>
      </w:r>
      <w:proofErr w:type="spellStart"/>
      <w:r w:rsidRPr="00052004">
        <w:rPr>
          <w:b/>
        </w:rPr>
        <w:t>mesotrione</w:t>
      </w:r>
      <w:proofErr w:type="spellEnd"/>
      <w:r w:rsidRPr="00052004">
        <w:rPr>
          <w:b/>
        </w:rPr>
        <w:t xml:space="preserve"> metabolite AMBA (2-amino-4-(</w:t>
      </w:r>
      <w:proofErr w:type="spellStart"/>
      <w:r w:rsidRPr="00052004">
        <w:rPr>
          <w:b/>
        </w:rPr>
        <w:t>methylsulfonyl</w:t>
      </w:r>
      <w:proofErr w:type="spellEnd"/>
      <w:r w:rsidRPr="00052004">
        <w:rPr>
          <w:b/>
        </w:rPr>
        <w:t xml:space="preserve">) benzoic acid) was </w:t>
      </w:r>
      <w:r w:rsidRPr="00052004">
        <w:t xml:space="preserve">&lt; 0.1 µg/L in the relevant application patterns (please see </w:t>
      </w:r>
      <w:proofErr w:type="spellStart"/>
      <w:r w:rsidRPr="00052004">
        <w:t>dRR</w:t>
      </w:r>
      <w:proofErr w:type="spellEnd"/>
      <w:r w:rsidRPr="00052004">
        <w:t xml:space="preserve"> Part B, Section 8, chapter 8.8.2 and </w:t>
      </w:r>
      <w:r w:rsidR="006A148B">
        <w:fldChar w:fldCharType="begin"/>
      </w:r>
      <w:r w:rsidR="006A148B">
        <w:instrText xml:space="preserve"> REF _Ref413754898 \h  \* MERGEFORMAT </w:instrText>
      </w:r>
      <w:r w:rsidR="006A148B">
        <w:fldChar w:fldCharType="separate"/>
      </w:r>
      <w:r w:rsidRPr="00052004">
        <w:t>Table </w:t>
      </w:r>
      <w:r w:rsidRPr="00052004">
        <w:rPr>
          <w:noProof/>
        </w:rPr>
        <w:t>10.1</w:t>
      </w:r>
      <w:r w:rsidRPr="00052004">
        <w:noBreakHyphen/>
        <w:t>1</w:t>
      </w:r>
      <w:r w:rsidR="006A148B">
        <w:fldChar w:fldCharType="end"/>
      </w:r>
      <w:r w:rsidRPr="00052004">
        <w:t xml:space="preserve"> below).  Therefore, no assessment is required for this metabolite.</w:t>
      </w:r>
    </w:p>
    <w:p w:rsidR="00117CA6" w:rsidRPr="00052004" w:rsidRDefault="00117CA6" w:rsidP="00117CA6">
      <w:pPr>
        <w:pStyle w:val="RepStandard"/>
      </w:pPr>
    </w:p>
    <w:p w:rsidR="00117CA6" w:rsidRPr="00052004" w:rsidRDefault="00117CA6" w:rsidP="00117CA6">
      <w:pPr>
        <w:pStyle w:val="RepStandard"/>
      </w:pPr>
      <w:r w:rsidRPr="00052004">
        <w:t xml:space="preserve">General information on the metabolite </w:t>
      </w:r>
      <w:r w:rsidRPr="00052004">
        <w:rPr>
          <w:noProof/>
        </w:rPr>
        <w:t>is</w:t>
      </w:r>
      <w:r w:rsidRPr="00052004">
        <w:t xml:space="preserve"> provided in </w:t>
      </w:r>
      <w:r w:rsidR="006A148B">
        <w:fldChar w:fldCharType="begin"/>
      </w:r>
      <w:r w:rsidR="006A148B">
        <w:instrText xml:space="preserve"> REF _Ref413754898 \h  \* MERGEFORMAT </w:instrText>
      </w:r>
      <w:r w:rsidR="006A148B">
        <w:fldChar w:fldCharType="separate"/>
      </w:r>
      <w:r w:rsidRPr="00052004">
        <w:t>Table 10.1</w:t>
      </w:r>
      <w:r w:rsidRPr="00052004">
        <w:noBreakHyphen/>
        <w:t>1</w:t>
      </w:r>
      <w:r w:rsidR="006A148B">
        <w:fldChar w:fldCharType="end"/>
      </w:r>
      <w:r w:rsidRPr="00052004">
        <w:t xml:space="preserve">.  The impact of the relevance assessment on whether a particular GAP use leads to acceptable risk or not is presented in the summary of the </w:t>
      </w:r>
      <w:proofErr w:type="spellStart"/>
      <w:r w:rsidRPr="00052004">
        <w:t>cGAP</w:t>
      </w:r>
      <w:proofErr w:type="spellEnd"/>
      <w:r w:rsidRPr="00052004">
        <w:t xml:space="preserve"> evaluation in chapter 8.1 of the </w:t>
      </w:r>
      <w:proofErr w:type="spellStart"/>
      <w:r w:rsidRPr="00052004">
        <w:t>dRR</w:t>
      </w:r>
      <w:proofErr w:type="spellEnd"/>
      <w:r w:rsidRPr="00052004">
        <w:t xml:space="preserve"> Part B, Section 8 (Environmental fate and behaviour).</w:t>
      </w:r>
    </w:p>
    <w:p w:rsidR="00117CA6" w:rsidRPr="00052004" w:rsidRDefault="00117CA6" w:rsidP="00117CA6">
      <w:pPr>
        <w:pStyle w:val="RepStandard"/>
        <w:rPr>
          <w:b/>
        </w:rPr>
      </w:pPr>
    </w:p>
    <w:p w:rsidR="00D728CA" w:rsidRDefault="00D728CA" w:rsidP="00D728CA">
      <w:pPr>
        <w:pStyle w:val="RepLabel"/>
      </w:pPr>
      <w:r w:rsidRPr="00166BAB">
        <w:t>Table </w:t>
      </w:r>
      <w:r w:rsidR="00D501E1" w:rsidRPr="00166BAB">
        <w:fldChar w:fldCharType="begin"/>
      </w:r>
      <w:r w:rsidRPr="00166BAB">
        <w:instrText xml:space="preserve"> STYLEREF 2 \s </w:instrText>
      </w:r>
      <w:r w:rsidR="00D501E1" w:rsidRPr="00166BAB">
        <w:fldChar w:fldCharType="separate"/>
      </w:r>
      <w:r w:rsidR="00E27A13" w:rsidRPr="00166BAB">
        <w:rPr>
          <w:noProof/>
        </w:rPr>
        <w:t>10.1</w:t>
      </w:r>
      <w:r w:rsidR="00D501E1" w:rsidRPr="00166BAB">
        <w:fldChar w:fldCharType="end"/>
      </w:r>
      <w:r w:rsidRPr="00166BAB">
        <w:noBreakHyphen/>
      </w:r>
      <w:r w:rsidR="00D501E1" w:rsidRPr="00166BAB">
        <w:fldChar w:fldCharType="begin"/>
      </w:r>
      <w:r w:rsidRPr="00166BAB">
        <w:instrText xml:space="preserve"> SEQ Table \* ARABIC \s 2 </w:instrText>
      </w:r>
      <w:r w:rsidR="00D501E1" w:rsidRPr="00166BAB">
        <w:fldChar w:fldCharType="separate"/>
      </w:r>
      <w:r w:rsidR="00E27A13" w:rsidRPr="00166BAB">
        <w:rPr>
          <w:noProof/>
        </w:rPr>
        <w:t>1</w:t>
      </w:r>
      <w:r w:rsidR="00D501E1" w:rsidRPr="00166BAB">
        <w:fldChar w:fldCharType="end"/>
      </w:r>
      <w:bookmarkEnd w:id="29"/>
      <w:r w:rsidRPr="00166BAB">
        <w:t>:</w:t>
      </w:r>
      <w:r w:rsidRPr="00166BAB">
        <w:tab/>
        <w:t>General information on the metabolite(s)</w:t>
      </w: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75"/>
        <w:gridCol w:w="1441"/>
        <w:gridCol w:w="3094"/>
        <w:gridCol w:w="1416"/>
        <w:gridCol w:w="2129"/>
      </w:tblGrid>
      <w:tr w:rsidR="00DD76A4" w:rsidRPr="00166BAB" w:rsidTr="00872296">
        <w:trPr>
          <w:tblHeader/>
        </w:trPr>
        <w:tc>
          <w:tcPr>
            <w:tcW w:w="772" w:type="pct"/>
            <w:shd w:val="clear" w:color="auto" w:fill="auto"/>
            <w:vAlign w:val="center"/>
          </w:tcPr>
          <w:p w:rsidR="00DD76A4" w:rsidRPr="00166BAB" w:rsidRDefault="00DD76A4" w:rsidP="00872296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Name of active substance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76A4" w:rsidRPr="00166BAB" w:rsidRDefault="00DD76A4" w:rsidP="00872296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Metabolite name and code</w:t>
            </w:r>
          </w:p>
        </w:tc>
        <w:tc>
          <w:tcPr>
            <w:tcW w:w="1619" w:type="pct"/>
            <w:shd w:val="clear" w:color="auto" w:fill="auto"/>
            <w:vAlign w:val="center"/>
          </w:tcPr>
          <w:p w:rsidR="00DD76A4" w:rsidRPr="00166BAB" w:rsidRDefault="00DD76A4" w:rsidP="00872296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Structural/molecular formula</w:t>
            </w:r>
          </w:p>
        </w:tc>
        <w:tc>
          <w:tcPr>
            <w:tcW w:w="1855" w:type="pct"/>
            <w:gridSpan w:val="2"/>
            <w:shd w:val="clear" w:color="auto" w:fill="auto"/>
            <w:vAlign w:val="center"/>
          </w:tcPr>
          <w:p w:rsidR="00DD76A4" w:rsidRPr="00166BAB" w:rsidRDefault="00DD76A4" w:rsidP="00872296">
            <w:pPr>
              <w:pStyle w:val="RepTableHeader"/>
              <w:jc w:val="center"/>
              <w:rPr>
                <w:lang w:val="en-GB"/>
              </w:rPr>
            </w:pPr>
            <w:r>
              <w:rPr>
                <w:lang w:val="en-GB"/>
              </w:rPr>
              <w:t>Trigger for relevance assessm</w:t>
            </w:r>
            <w:r w:rsidRPr="00166BAB">
              <w:rPr>
                <w:lang w:val="en-GB"/>
              </w:rPr>
              <w:t>ent</w:t>
            </w:r>
          </w:p>
        </w:tc>
      </w:tr>
      <w:tr w:rsidR="00DD76A4" w:rsidRPr="00F869BF" w:rsidTr="00872296">
        <w:tc>
          <w:tcPr>
            <w:tcW w:w="772" w:type="pct"/>
            <w:vMerge w:val="restart"/>
            <w:shd w:val="clear" w:color="auto" w:fill="auto"/>
            <w:vAlign w:val="center"/>
          </w:tcPr>
          <w:p w:rsidR="00DD76A4" w:rsidRPr="00CA38F3" w:rsidRDefault="00DD76A4" w:rsidP="00872296">
            <w:pPr>
              <w:pStyle w:val="RepTable"/>
              <w:jc w:val="center"/>
            </w:pPr>
            <w:r w:rsidRPr="00CA38F3">
              <w:t>Mesotrione</w:t>
            </w:r>
          </w:p>
          <w:p w:rsidR="00DD76A4" w:rsidRPr="00CA38F3" w:rsidRDefault="00DD76A4" w:rsidP="00264BD5">
            <w:pPr>
              <w:pStyle w:val="RepTable"/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D76A4" w:rsidRPr="00CA38F3" w:rsidRDefault="00DD76A4" w:rsidP="00872296">
            <w:pPr>
              <w:pStyle w:val="RepTable"/>
              <w:jc w:val="center"/>
            </w:pPr>
            <w:r w:rsidRPr="00CA38F3">
              <w:t>MNBA</w:t>
            </w:r>
          </w:p>
        </w:tc>
        <w:tc>
          <w:tcPr>
            <w:tcW w:w="1619" w:type="pct"/>
            <w:shd w:val="clear" w:color="auto" w:fill="auto"/>
            <w:vAlign w:val="center"/>
          </w:tcPr>
          <w:p w:rsidR="00DD76A4" w:rsidRPr="00872296" w:rsidRDefault="002D6FC8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296">
              <w:rPr>
                <w:rFonts w:ascii="Times New Roman" w:hAnsi="Times New Roman" w:cs="Times New Roman"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1009650" cy="1534795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53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6A4" w:rsidRPr="00872296" w:rsidRDefault="00DD76A4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76A4" w:rsidRPr="00872296" w:rsidRDefault="00DD76A4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296">
              <w:rPr>
                <w:rFonts w:ascii="Times New Roman" w:hAnsi="Times New Roman" w:cs="Times New Roman"/>
                <w:sz w:val="16"/>
                <w:szCs w:val="16"/>
              </w:rPr>
              <w:t>4-(methylsulfonyl)-2-nitrobenzoic acid</w:t>
            </w:r>
          </w:p>
          <w:p w:rsidR="00DD76A4" w:rsidRPr="00872296" w:rsidRDefault="00DD76A4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76A4" w:rsidRPr="00872296" w:rsidRDefault="00DD76A4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296">
              <w:rPr>
                <w:rFonts w:ascii="Times New Roman" w:hAnsi="Times New Roman" w:cs="Times New Roman"/>
                <w:sz w:val="16"/>
                <w:szCs w:val="16"/>
              </w:rPr>
              <w:t>O=S(C)(=O)c1cc(c(cc1)C(=O)O)N(=O)=O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DD76A4" w:rsidRPr="00CA38F3" w:rsidRDefault="00DD76A4" w:rsidP="00872296">
            <w:pPr>
              <w:pStyle w:val="RepTable"/>
              <w:jc w:val="center"/>
            </w:pPr>
            <w:r w:rsidRPr="00CA38F3">
              <w:t>Max PEC</w:t>
            </w:r>
            <w:r w:rsidRPr="00CA38F3">
              <w:rPr>
                <w:vertAlign w:val="subscript"/>
              </w:rPr>
              <w:t>gw</w:t>
            </w:r>
          </w:p>
          <w:p w:rsidR="00DD76A4" w:rsidRDefault="00DD76A4" w:rsidP="00872296">
            <w:pPr>
              <w:pStyle w:val="RepTable"/>
              <w:jc w:val="center"/>
            </w:pPr>
          </w:p>
          <w:p w:rsidR="00DD76A4" w:rsidRDefault="00DD76A4" w:rsidP="00872296">
            <w:pPr>
              <w:pStyle w:val="RepTable"/>
              <w:jc w:val="center"/>
            </w:pPr>
          </w:p>
          <w:p w:rsidR="00DD76A4" w:rsidRPr="00CA38F3" w:rsidRDefault="00DD76A4" w:rsidP="001A4FED">
            <w:pPr>
              <w:pStyle w:val="RepTable"/>
            </w:pPr>
          </w:p>
        </w:tc>
        <w:tc>
          <w:tcPr>
            <w:tcW w:w="1114" w:type="pct"/>
            <w:shd w:val="clear" w:color="auto" w:fill="auto"/>
            <w:vAlign w:val="center"/>
          </w:tcPr>
          <w:p w:rsidR="00DD76A4" w:rsidRPr="00F869BF" w:rsidRDefault="001A4FED" w:rsidP="00872296">
            <w:pPr>
              <w:pStyle w:val="RepTable"/>
              <w:jc w:val="center"/>
              <w:rPr>
                <w:color w:val="0070C0"/>
              </w:rPr>
            </w:pPr>
            <w:r>
              <w:t>Not predicted to occur in ground water.</w:t>
            </w:r>
          </w:p>
        </w:tc>
      </w:tr>
      <w:tr w:rsidR="00DD76A4" w:rsidRPr="001C0D84" w:rsidTr="00872296">
        <w:tc>
          <w:tcPr>
            <w:tcW w:w="772" w:type="pct"/>
            <w:vMerge/>
            <w:shd w:val="clear" w:color="auto" w:fill="auto"/>
            <w:vAlign w:val="center"/>
          </w:tcPr>
          <w:p w:rsidR="00DD76A4" w:rsidRPr="00CA38F3" w:rsidRDefault="00DD76A4" w:rsidP="00872296">
            <w:pPr>
              <w:pStyle w:val="RepTable"/>
              <w:jc w:val="center"/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D76A4" w:rsidRPr="00CA38F3" w:rsidRDefault="00DD76A4" w:rsidP="00872296">
            <w:pPr>
              <w:pStyle w:val="RepTable"/>
              <w:jc w:val="center"/>
            </w:pPr>
            <w:r>
              <w:t>AMBA</w:t>
            </w:r>
          </w:p>
        </w:tc>
        <w:tc>
          <w:tcPr>
            <w:tcW w:w="1619" w:type="pct"/>
            <w:shd w:val="clear" w:color="auto" w:fill="auto"/>
            <w:vAlign w:val="center"/>
          </w:tcPr>
          <w:p w:rsidR="00DD76A4" w:rsidRPr="00872296" w:rsidRDefault="002D6FC8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296">
              <w:rPr>
                <w:rFonts w:ascii="Times New Roman" w:hAnsi="Times New Roman" w:cs="Times New Roman"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914400" cy="1534795"/>
                  <wp:effectExtent l="0" t="0" r="0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53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6A4" w:rsidRPr="00872296" w:rsidRDefault="00DD76A4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76A4" w:rsidRPr="00872296" w:rsidRDefault="00DD76A4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296">
              <w:rPr>
                <w:rFonts w:ascii="Times New Roman" w:hAnsi="Times New Roman" w:cs="Times New Roman"/>
                <w:sz w:val="16"/>
                <w:szCs w:val="16"/>
              </w:rPr>
              <w:t>2-amino-4-(methylsulfonyl)benzoic acid</w:t>
            </w:r>
          </w:p>
          <w:p w:rsidR="00DD76A4" w:rsidRPr="00872296" w:rsidRDefault="00DD76A4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76A4" w:rsidRPr="00872296" w:rsidRDefault="00DD76A4" w:rsidP="0087229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296">
              <w:rPr>
                <w:rFonts w:ascii="Times New Roman" w:hAnsi="Times New Roman" w:cs="Times New Roman"/>
                <w:sz w:val="16"/>
                <w:szCs w:val="16"/>
              </w:rPr>
              <w:t>O=S(C)(=O)c1cc(N)c(cc1)C(=O)O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DD76A4" w:rsidRPr="00CA38F3" w:rsidRDefault="00DD76A4" w:rsidP="00872296">
            <w:pPr>
              <w:pStyle w:val="RepTable"/>
              <w:jc w:val="center"/>
            </w:pPr>
            <w:r w:rsidRPr="00CA38F3">
              <w:t>Max PEC</w:t>
            </w:r>
            <w:r w:rsidRPr="00CA38F3">
              <w:rPr>
                <w:vertAlign w:val="subscript"/>
              </w:rPr>
              <w:t>gw</w:t>
            </w:r>
          </w:p>
          <w:p w:rsidR="00DD76A4" w:rsidRDefault="00DD76A4" w:rsidP="00872296">
            <w:pPr>
              <w:pStyle w:val="RepTable"/>
              <w:jc w:val="center"/>
            </w:pPr>
          </w:p>
          <w:p w:rsidR="00DD76A4" w:rsidRDefault="00DD76A4" w:rsidP="00872296">
            <w:pPr>
              <w:pStyle w:val="RepTable"/>
              <w:jc w:val="center"/>
            </w:pPr>
          </w:p>
          <w:p w:rsidR="00DD76A4" w:rsidRDefault="00DD76A4" w:rsidP="00872296">
            <w:pPr>
              <w:pStyle w:val="RepTable"/>
              <w:jc w:val="center"/>
            </w:pPr>
          </w:p>
          <w:p w:rsidR="00DD76A4" w:rsidRPr="00CA38F3" w:rsidRDefault="00DD76A4" w:rsidP="00872296">
            <w:pPr>
              <w:pStyle w:val="RepTable"/>
              <w:jc w:val="center"/>
            </w:pPr>
          </w:p>
        </w:tc>
        <w:tc>
          <w:tcPr>
            <w:tcW w:w="1114" w:type="pct"/>
            <w:shd w:val="clear" w:color="auto" w:fill="auto"/>
            <w:vAlign w:val="center"/>
          </w:tcPr>
          <w:p w:rsidR="00DD76A4" w:rsidRPr="001C0D84" w:rsidRDefault="001A4FED" w:rsidP="00872296">
            <w:pPr>
              <w:pStyle w:val="RepTable"/>
              <w:jc w:val="center"/>
              <w:rPr>
                <w:lang w:val="en-US"/>
              </w:rPr>
            </w:pPr>
            <w:r w:rsidRPr="00757E48">
              <w:t>Not predicted to occur in ground water.</w:t>
            </w:r>
          </w:p>
        </w:tc>
      </w:tr>
    </w:tbl>
    <w:p w:rsidR="00324AB8" w:rsidRPr="00166BAB" w:rsidRDefault="00D47A64" w:rsidP="00324AB8">
      <w:pPr>
        <w:pStyle w:val="Nagwek2"/>
      </w:pPr>
      <w:bookmarkStart w:id="30" w:name="_Toc412025984"/>
      <w:bookmarkStart w:id="31" w:name="_Ref413754470"/>
      <w:bookmarkStart w:id="32" w:name="_Toc413754713"/>
      <w:bookmarkStart w:id="33" w:name="_Toc413755114"/>
      <w:bookmarkStart w:id="34" w:name="_Toc413755140"/>
      <w:bookmarkStart w:id="35" w:name="_Toc413755165"/>
      <w:bookmarkStart w:id="36" w:name="_Toc413941041"/>
      <w:bookmarkStart w:id="37" w:name="_Toc413943191"/>
      <w:bookmarkStart w:id="38" w:name="_Toc414542740"/>
      <w:bookmarkStart w:id="39" w:name="_Toc414544990"/>
      <w:bookmarkStart w:id="40" w:name="_Toc414545017"/>
      <w:bookmarkStart w:id="41" w:name="_Toc414608125"/>
      <w:bookmarkStart w:id="42" w:name="_Toc415230179"/>
      <w:bookmarkStart w:id="43" w:name="_Toc109909852"/>
      <w:r>
        <w:t>R</w:t>
      </w:r>
      <w:r w:rsidR="00504C0B" w:rsidRPr="00CA38F3">
        <w:t xml:space="preserve">elevance assessment of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proofErr w:type="spellStart"/>
      <w:r w:rsidR="006D154A">
        <w:t>Mesotrione</w:t>
      </w:r>
      <w:proofErr w:type="spellEnd"/>
      <w:r w:rsidR="006D154A">
        <w:t xml:space="preserve"> metabolites</w:t>
      </w:r>
      <w:bookmarkEnd w:id="43"/>
    </w:p>
    <w:p w:rsidR="006D154A" w:rsidRDefault="006D154A" w:rsidP="006D154A">
      <w:pPr>
        <w:pStyle w:val="RepStandard"/>
      </w:pPr>
      <w:bookmarkStart w:id="44" w:name="_Ref413754706"/>
      <w:r w:rsidRPr="00166BAB">
        <w:t xml:space="preserve">The groundwater </w:t>
      </w:r>
      <w:proofErr w:type="spellStart"/>
      <w:r>
        <w:t>Mesotrione</w:t>
      </w:r>
      <w:proofErr w:type="spellEnd"/>
      <w:r>
        <w:t xml:space="preserve"> </w:t>
      </w:r>
      <w:r w:rsidRPr="00166BAB">
        <w:t>metabolite</w:t>
      </w:r>
      <w:r>
        <w:t>s</w:t>
      </w:r>
      <w:r w:rsidRPr="00166BAB">
        <w:t xml:space="preserve"> </w:t>
      </w:r>
      <w:r>
        <w:t xml:space="preserve">are not </w:t>
      </w:r>
      <w:r w:rsidRPr="00166BAB">
        <w:t>considered as relevant according to the criteria laid down in the EC guidance document SANCO/221/2000 –rev.1</w:t>
      </w:r>
      <w:r w:rsidR="00700C2C">
        <w:t>1</w:t>
      </w:r>
      <w:r w:rsidRPr="00166BAB">
        <w:t xml:space="preserve">. Studies supporting </w:t>
      </w:r>
      <w:proofErr w:type="spellStart"/>
      <w:r w:rsidRPr="00166BAB">
        <w:t>PEC</w:t>
      </w:r>
      <w:r w:rsidRPr="00166BAB">
        <w:rPr>
          <w:vertAlign w:val="subscript"/>
        </w:rPr>
        <w:t>gw</w:t>
      </w:r>
      <w:proofErr w:type="spellEnd"/>
      <w:r w:rsidRPr="00166BAB">
        <w:t xml:space="preserve"> data are evalu</w:t>
      </w:r>
      <w:r w:rsidRPr="00166BAB">
        <w:lastRenderedPageBreak/>
        <w:t>ated in Section 8 (Environmental fate and behaviour)</w:t>
      </w:r>
      <w:r w:rsidRPr="00F87D2E">
        <w:t>.</w:t>
      </w:r>
      <w:r w:rsidR="00050B93" w:rsidRPr="00050B93">
        <w:rPr>
          <w:sz w:val="20"/>
          <w:szCs w:val="20"/>
        </w:rPr>
        <w:t xml:space="preserve"> </w:t>
      </w:r>
      <w:proofErr w:type="spellStart"/>
      <w:r w:rsidR="00050B93" w:rsidRPr="00987DA0">
        <w:rPr>
          <w:sz w:val="20"/>
          <w:szCs w:val="20"/>
        </w:rPr>
        <w:t>PEC</w:t>
      </w:r>
      <w:r w:rsidR="00050B93" w:rsidRPr="00987DA0">
        <w:rPr>
          <w:sz w:val="20"/>
          <w:szCs w:val="20"/>
          <w:vertAlign w:val="subscript"/>
        </w:rPr>
        <w:t>soil</w:t>
      </w:r>
      <w:proofErr w:type="spellEnd"/>
      <w:r w:rsidR="00050B93" w:rsidRPr="00987DA0">
        <w:rPr>
          <w:sz w:val="20"/>
          <w:szCs w:val="20"/>
        </w:rPr>
        <w:t xml:space="preserve"> calculations</w:t>
      </w:r>
      <w:r w:rsidR="00050B93">
        <w:rPr>
          <w:sz w:val="20"/>
          <w:szCs w:val="20"/>
        </w:rPr>
        <w:t xml:space="preserve"> </w:t>
      </w:r>
      <w:r w:rsidR="00D47A64">
        <w:rPr>
          <w:sz w:val="20"/>
          <w:szCs w:val="20"/>
        </w:rPr>
        <w:t>.</w:t>
      </w:r>
      <w:r w:rsidR="00050B93">
        <w:rPr>
          <w:sz w:val="20"/>
          <w:szCs w:val="20"/>
        </w:rPr>
        <w:t xml:space="preserve"> </w:t>
      </w:r>
      <w:r w:rsidR="00D47A64" w:rsidRPr="00D47A64">
        <w:rPr>
          <w:sz w:val="20"/>
          <w:szCs w:val="20"/>
        </w:rPr>
        <w:t xml:space="preserve">The modelling results </w:t>
      </w:r>
      <w:proofErr w:type="spellStart"/>
      <w:r w:rsidR="00D47A64" w:rsidRPr="00D47A64">
        <w:rPr>
          <w:sz w:val="20"/>
          <w:szCs w:val="20"/>
        </w:rPr>
        <w:t>PECgw</w:t>
      </w:r>
      <w:proofErr w:type="spellEnd"/>
      <w:r w:rsidR="00D47A64" w:rsidRPr="00D47A64">
        <w:rPr>
          <w:sz w:val="20"/>
          <w:szCs w:val="20"/>
        </w:rPr>
        <w:t xml:space="preserve"> are acceptable to describe predicted environmental concentrations of </w:t>
      </w:r>
      <w:proofErr w:type="spellStart"/>
      <w:r w:rsidR="00D47A64" w:rsidRPr="00D47A64">
        <w:rPr>
          <w:sz w:val="20"/>
          <w:szCs w:val="20"/>
        </w:rPr>
        <w:t>mesotrione</w:t>
      </w:r>
      <w:proofErr w:type="spellEnd"/>
      <w:r w:rsidR="00D47A64" w:rsidRPr="00D47A64">
        <w:rPr>
          <w:sz w:val="20"/>
          <w:szCs w:val="20"/>
        </w:rPr>
        <w:t xml:space="preserve"> and its metabolites in groundwater. All input parameters considered in the groundwater modelling for </w:t>
      </w:r>
      <w:proofErr w:type="spellStart"/>
      <w:r w:rsidR="00D47A64" w:rsidRPr="00D47A64">
        <w:rPr>
          <w:sz w:val="20"/>
          <w:szCs w:val="20"/>
        </w:rPr>
        <w:t>mesotrione</w:t>
      </w:r>
      <w:proofErr w:type="spellEnd"/>
      <w:r w:rsidR="00D47A64" w:rsidRPr="00D47A64">
        <w:rPr>
          <w:sz w:val="20"/>
          <w:szCs w:val="20"/>
        </w:rPr>
        <w:t xml:space="preserve"> and its metabolites were EU agreed values (EFSA Scientific Report (2007) 120, 1-91). I</w:t>
      </w:r>
    </w:p>
    <w:p w:rsidR="00050B93" w:rsidRPr="00C91E0F" w:rsidRDefault="00050B93" w:rsidP="006D154A">
      <w:pPr>
        <w:pStyle w:val="RepStandard"/>
        <w:rPr>
          <w:b/>
        </w:rPr>
      </w:pPr>
    </w:p>
    <w:p w:rsidR="00324AB8" w:rsidRPr="00166BAB" w:rsidRDefault="00504C0B" w:rsidP="00324AB8">
      <w:pPr>
        <w:pStyle w:val="Nagwek3"/>
      </w:pPr>
      <w:bookmarkStart w:id="45" w:name="_Toc412025985"/>
      <w:bookmarkStart w:id="46" w:name="_Toc413754714"/>
      <w:bookmarkStart w:id="47" w:name="_Toc413755115"/>
      <w:bookmarkStart w:id="48" w:name="_Toc413755141"/>
      <w:bookmarkStart w:id="49" w:name="_Toc413755166"/>
      <w:bookmarkStart w:id="50" w:name="_Toc413941042"/>
      <w:bookmarkStart w:id="51" w:name="_Toc413943192"/>
      <w:bookmarkStart w:id="52" w:name="_Toc414542741"/>
      <w:bookmarkStart w:id="53" w:name="_Toc414544991"/>
      <w:bookmarkStart w:id="54" w:name="_Toc414545018"/>
      <w:bookmarkStart w:id="55" w:name="_Toc414608126"/>
      <w:bookmarkStart w:id="56" w:name="_Toc415230180"/>
      <w:bookmarkStart w:id="57" w:name="_Toc109909853"/>
      <w:bookmarkEnd w:id="44"/>
      <w:r w:rsidRPr="00166BAB">
        <w:t>STEP 1: Exclusion of degradation products of no concern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324AB8" w:rsidRPr="00166BAB" w:rsidRDefault="006D154A" w:rsidP="00324AB8">
      <w:pPr>
        <w:pStyle w:val="RepStandard"/>
      </w:pPr>
      <w:proofErr w:type="spellStart"/>
      <w:r>
        <w:t>Mesotrione</w:t>
      </w:r>
      <w:proofErr w:type="spellEnd"/>
      <w:r>
        <w:t xml:space="preserve"> metabolites</w:t>
      </w:r>
      <w:r w:rsidR="00504C0B" w:rsidRPr="00967667">
        <w:t xml:space="preserve"> meet the criteria for products of no concern as defined in step 1 of the guidance and therefore </w:t>
      </w:r>
      <w:r w:rsidR="003840D1">
        <w:t xml:space="preserve">they </w:t>
      </w:r>
      <w:r>
        <w:t>don’t need</w:t>
      </w:r>
      <w:r w:rsidR="00504C0B" w:rsidRPr="00967667">
        <w:t xml:space="preserve"> further assessment</w:t>
      </w:r>
      <w:r w:rsidR="00504C0B" w:rsidRPr="00166BAB">
        <w:t>.</w:t>
      </w:r>
    </w:p>
    <w:p w:rsidR="00324AB8" w:rsidRPr="00166BAB" w:rsidRDefault="00504C0B" w:rsidP="00324AB8">
      <w:pPr>
        <w:pStyle w:val="Nagwek3"/>
      </w:pPr>
      <w:bookmarkStart w:id="58" w:name="_Toc412025986"/>
      <w:bookmarkStart w:id="59" w:name="_Toc413754715"/>
      <w:bookmarkStart w:id="60" w:name="_Toc413755116"/>
      <w:bookmarkStart w:id="61" w:name="_Toc413755142"/>
      <w:bookmarkStart w:id="62" w:name="_Toc413755167"/>
      <w:bookmarkStart w:id="63" w:name="_Toc413941043"/>
      <w:bookmarkStart w:id="64" w:name="_Toc413943193"/>
      <w:bookmarkStart w:id="65" w:name="_Toc414542742"/>
      <w:bookmarkStart w:id="66" w:name="_Toc414544992"/>
      <w:bookmarkStart w:id="67" w:name="_Toc414545019"/>
      <w:bookmarkStart w:id="68" w:name="_Toc414608127"/>
      <w:bookmarkStart w:id="69" w:name="_Toc415230181"/>
      <w:bookmarkStart w:id="70" w:name="_Toc109909854"/>
      <w:r w:rsidRPr="00166BAB">
        <w:t>STEP 2: Quantification of potential groundwater contamination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6D154A" w:rsidRDefault="006D154A" w:rsidP="006D154A">
      <w:pPr>
        <w:pStyle w:val="RepStandard"/>
      </w:pPr>
      <w:bookmarkStart w:id="71" w:name="_Toc412025987"/>
      <w:bookmarkStart w:id="72" w:name="_Toc413754716"/>
      <w:bookmarkStart w:id="73" w:name="_Toc413755117"/>
      <w:bookmarkStart w:id="74" w:name="_Toc413755143"/>
      <w:bookmarkStart w:id="75" w:name="_Toc413755168"/>
      <w:bookmarkStart w:id="76" w:name="_Toc413941044"/>
      <w:bookmarkStart w:id="77" w:name="_Toc413943194"/>
      <w:bookmarkStart w:id="78" w:name="_Toc414542743"/>
      <w:bookmarkStart w:id="79" w:name="_Toc414544993"/>
      <w:bookmarkStart w:id="80" w:name="_Toc414545020"/>
      <w:bookmarkStart w:id="81" w:name="_Toc414608128"/>
      <w:bookmarkStart w:id="82" w:name="_Toc415230182"/>
      <w:r>
        <w:t>Not relevant, please refer to point 10.1.</w:t>
      </w:r>
    </w:p>
    <w:p w:rsidR="00DB7B3E" w:rsidRDefault="00DB7B3E" w:rsidP="006D154A">
      <w:pPr>
        <w:pStyle w:val="RepStandard"/>
      </w:pPr>
    </w:p>
    <w:p w:rsidR="00DB7B3E" w:rsidRPr="00EB1528" w:rsidRDefault="00DB7B3E" w:rsidP="006D154A">
      <w:pPr>
        <w:pStyle w:val="RepStandard"/>
        <w:rPr>
          <w:sz w:val="20"/>
          <w:szCs w:val="20"/>
        </w:rPr>
      </w:pPr>
      <w:r w:rsidRPr="00EB1528">
        <w:rPr>
          <w:sz w:val="20"/>
          <w:szCs w:val="20"/>
          <w:lang w:eastAsia="fr-BE"/>
        </w:rPr>
        <w:t>PEC</w:t>
      </w:r>
      <w:r w:rsidRPr="00EB1528">
        <w:rPr>
          <w:sz w:val="20"/>
          <w:szCs w:val="20"/>
          <w:vertAlign w:val="subscript"/>
        </w:rPr>
        <w:t>GW</w:t>
      </w:r>
      <w:r w:rsidRPr="00EB1528">
        <w:rPr>
          <w:sz w:val="20"/>
          <w:szCs w:val="20"/>
          <w:lang w:eastAsia="fr-BE"/>
        </w:rPr>
        <w:t xml:space="preserve"> calculations after leaching from soil for MNBA</w:t>
      </w:r>
      <w:r w:rsidR="00050B93" w:rsidRPr="00EB1528">
        <w:rPr>
          <w:sz w:val="20"/>
          <w:szCs w:val="20"/>
          <w:lang w:eastAsia="fr-BE"/>
        </w:rPr>
        <w:t xml:space="preserve"> and AMBA</w:t>
      </w:r>
      <w:r w:rsidRPr="00EB1528">
        <w:rPr>
          <w:sz w:val="20"/>
          <w:szCs w:val="20"/>
          <w:lang w:eastAsia="fr-BE"/>
        </w:rPr>
        <w:t xml:space="preserve"> were performed (see Part B, Section 8, chapter 8.8.2).  </w:t>
      </w:r>
    </w:p>
    <w:p w:rsidR="00DB7B3E" w:rsidRPr="00EB1528" w:rsidRDefault="00DB7B3E" w:rsidP="006D154A">
      <w:pPr>
        <w:pStyle w:val="RepStandard"/>
        <w:rPr>
          <w:sz w:val="20"/>
          <w:szCs w:val="20"/>
        </w:rPr>
      </w:pPr>
    </w:p>
    <w:p w:rsidR="00504C0B" w:rsidRDefault="00504C0B" w:rsidP="00D728CA">
      <w:pPr>
        <w:pStyle w:val="Nagwek3"/>
      </w:pPr>
      <w:bookmarkStart w:id="83" w:name="_Toc109909855"/>
      <w:r w:rsidRPr="00B6728A">
        <w:t>STEP 3: Hazard assessment – identification of relevant metabolites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DB7B3E" w:rsidRPr="00DB7B3E" w:rsidRDefault="00EB1528" w:rsidP="00DB7B3E">
      <w:pPr>
        <w:pStyle w:val="RepStandard"/>
      </w:pPr>
      <w:r>
        <w:t>Not relevant, please refer to point 10.</w:t>
      </w:r>
    </w:p>
    <w:p w:rsidR="007D258A" w:rsidRPr="007D258A" w:rsidRDefault="00504C0B" w:rsidP="00D728CA">
      <w:pPr>
        <w:pStyle w:val="Nagwek4"/>
        <w:rPr>
          <w:lang w:val="en-GB"/>
        </w:rPr>
      </w:pPr>
      <w:bookmarkStart w:id="84" w:name="_Toc413754717"/>
      <w:bookmarkStart w:id="85" w:name="_Toc413755118"/>
      <w:bookmarkStart w:id="86" w:name="_Toc413755144"/>
      <w:bookmarkStart w:id="87" w:name="_Toc413755169"/>
      <w:bookmarkStart w:id="88" w:name="_Toc413941045"/>
      <w:bookmarkStart w:id="89" w:name="_Toc413943195"/>
      <w:bookmarkStart w:id="90" w:name="_Toc414542744"/>
      <w:bookmarkStart w:id="91" w:name="_Toc414544994"/>
      <w:bookmarkStart w:id="92" w:name="_Toc414545021"/>
      <w:bookmarkStart w:id="93" w:name="_Toc414608129"/>
      <w:bookmarkStart w:id="94" w:name="_Toc415230183"/>
      <w:bookmarkStart w:id="95" w:name="_Toc109909856"/>
      <w:r w:rsidRPr="00166BAB">
        <w:rPr>
          <w:lang w:val="en-GB"/>
        </w:rPr>
        <w:t>STEP 3, Stage 1: screening for biological activity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6D154A" w:rsidRDefault="006D154A" w:rsidP="006D154A">
      <w:pPr>
        <w:pStyle w:val="RepStandard"/>
      </w:pPr>
      <w:bookmarkStart w:id="96" w:name="_Toc413754718"/>
      <w:bookmarkStart w:id="97" w:name="_Toc413755119"/>
      <w:bookmarkStart w:id="98" w:name="_Toc413755145"/>
      <w:bookmarkStart w:id="99" w:name="_Toc413755170"/>
      <w:bookmarkStart w:id="100" w:name="_Toc413941046"/>
      <w:bookmarkStart w:id="101" w:name="_Toc413943196"/>
      <w:bookmarkStart w:id="102" w:name="_Toc414542745"/>
      <w:bookmarkStart w:id="103" w:name="_Toc414544995"/>
      <w:bookmarkStart w:id="104" w:name="_Toc414545022"/>
      <w:bookmarkStart w:id="105" w:name="_Toc414608130"/>
      <w:bookmarkStart w:id="106" w:name="_Toc415230184"/>
      <w:r>
        <w:t>Not relevant, please refer to point 10.1.</w:t>
      </w:r>
    </w:p>
    <w:p w:rsidR="00117CA6" w:rsidRDefault="00117CA6" w:rsidP="006D154A">
      <w:pPr>
        <w:pStyle w:val="RepStandard"/>
      </w:pPr>
    </w:p>
    <w:p w:rsidR="00117CA6" w:rsidRPr="00EB1528" w:rsidRDefault="00117CA6" w:rsidP="006D154A">
      <w:pPr>
        <w:pStyle w:val="RepStandard"/>
        <w:rPr>
          <w:b/>
          <w:sz w:val="20"/>
          <w:szCs w:val="20"/>
        </w:rPr>
      </w:pPr>
      <w:r w:rsidRPr="00EB1528">
        <w:rPr>
          <w:b/>
          <w:sz w:val="20"/>
          <w:szCs w:val="20"/>
        </w:rPr>
        <w:t xml:space="preserve">The biological activity of MNBA has been assessed for non-target plants by </w:t>
      </w:r>
      <w:proofErr w:type="spellStart"/>
      <w:r w:rsidRPr="00EB1528">
        <w:rPr>
          <w:b/>
          <w:sz w:val="20"/>
          <w:szCs w:val="20"/>
        </w:rPr>
        <w:t>Shribbs</w:t>
      </w:r>
      <w:proofErr w:type="spellEnd"/>
      <w:r w:rsidRPr="00EB1528">
        <w:rPr>
          <w:b/>
          <w:sz w:val="20"/>
          <w:szCs w:val="20"/>
        </w:rPr>
        <w:t xml:space="preserve"> (1997) and for algae (Smyth et al. 1997b) and </w:t>
      </w:r>
      <w:proofErr w:type="spellStart"/>
      <w:r w:rsidRPr="00EB1528">
        <w:rPr>
          <w:b/>
          <w:sz w:val="20"/>
          <w:szCs w:val="20"/>
        </w:rPr>
        <w:t>Lemna</w:t>
      </w:r>
      <w:proofErr w:type="spellEnd"/>
      <w:r w:rsidRPr="00EB1528">
        <w:rPr>
          <w:b/>
          <w:sz w:val="20"/>
          <w:szCs w:val="20"/>
        </w:rPr>
        <w:t xml:space="preserve"> (Liedtke 2013b).  Full details are provided in the </w:t>
      </w:r>
      <w:proofErr w:type="spellStart"/>
      <w:r w:rsidRPr="00EB1528">
        <w:rPr>
          <w:b/>
          <w:sz w:val="20"/>
          <w:szCs w:val="20"/>
        </w:rPr>
        <w:t>dRR</w:t>
      </w:r>
      <w:proofErr w:type="spellEnd"/>
      <w:r w:rsidRPr="00EB1528">
        <w:rPr>
          <w:b/>
          <w:sz w:val="20"/>
          <w:szCs w:val="20"/>
        </w:rPr>
        <w:t xml:space="preserve"> Part B9.  </w:t>
      </w:r>
    </w:p>
    <w:p w:rsidR="00C91E0F" w:rsidRDefault="00C91E0F" w:rsidP="006D154A">
      <w:pPr>
        <w:pStyle w:val="RepStandard"/>
      </w:pPr>
    </w:p>
    <w:p w:rsidR="00504C0B" w:rsidRPr="00166BAB" w:rsidRDefault="00504C0B" w:rsidP="0020302E">
      <w:pPr>
        <w:pStyle w:val="Nagwek4"/>
        <w:rPr>
          <w:lang w:val="en-GB"/>
        </w:rPr>
      </w:pPr>
      <w:bookmarkStart w:id="107" w:name="_Toc109909857"/>
      <w:r w:rsidRPr="00166BAB">
        <w:rPr>
          <w:lang w:val="en-GB"/>
        </w:rPr>
        <w:t>STEP 3, Stage 2: screening for genotoxicity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6D154A" w:rsidRDefault="006D154A" w:rsidP="006D154A">
      <w:pPr>
        <w:pStyle w:val="RepStandard"/>
      </w:pPr>
      <w:bookmarkStart w:id="108" w:name="_Toc413754719"/>
      <w:bookmarkStart w:id="109" w:name="_Toc413755120"/>
      <w:bookmarkStart w:id="110" w:name="_Toc413755146"/>
      <w:bookmarkStart w:id="111" w:name="_Toc413755171"/>
      <w:bookmarkStart w:id="112" w:name="_Toc413941047"/>
      <w:bookmarkStart w:id="113" w:name="_Toc413943197"/>
      <w:bookmarkStart w:id="114" w:name="_Toc414542746"/>
      <w:bookmarkStart w:id="115" w:name="_Toc414544996"/>
      <w:bookmarkStart w:id="116" w:name="_Toc414545023"/>
      <w:bookmarkStart w:id="117" w:name="_Toc414608131"/>
      <w:bookmarkStart w:id="118" w:name="_Toc415230185"/>
      <w:r>
        <w:t>Not relevant, please refer to point 10.1.</w:t>
      </w:r>
    </w:p>
    <w:p w:rsidR="0057707B" w:rsidRDefault="0057707B" w:rsidP="006D154A">
      <w:pPr>
        <w:pStyle w:val="RepStandard"/>
      </w:pPr>
    </w:p>
    <w:p w:rsidR="0057707B" w:rsidRPr="00EB1528" w:rsidRDefault="0057707B" w:rsidP="002D7DB1">
      <w:pPr>
        <w:pStyle w:val="RepStandard"/>
        <w:shd w:val="clear" w:color="auto" w:fill="D9D9D9" w:themeFill="background1" w:themeFillShade="D9"/>
        <w:rPr>
          <w:sz w:val="24"/>
          <w:szCs w:val="24"/>
        </w:rPr>
      </w:pPr>
      <w:r w:rsidRPr="00D47A64">
        <w:rPr>
          <w:sz w:val="24"/>
          <w:szCs w:val="24"/>
        </w:rPr>
        <w:t>All studies were previously reviewed in accordance with Regulation (EC) No 1107/2009; from these studies it can be concluded that MNBA is not genotoxic in vitro or in vivo. Therefore, MNBA is considered to be irrelevant</w:t>
      </w:r>
    </w:p>
    <w:p w:rsidR="0057707B" w:rsidRPr="0057707B" w:rsidRDefault="0057707B" w:rsidP="002D7DB1">
      <w:pPr>
        <w:pStyle w:val="RepStandard"/>
        <w:shd w:val="clear" w:color="auto" w:fill="D9D9D9" w:themeFill="background1" w:themeFillShade="D9"/>
        <w:rPr>
          <w:b/>
          <w:sz w:val="24"/>
          <w:szCs w:val="24"/>
        </w:rPr>
      </w:pPr>
    </w:p>
    <w:p w:rsidR="00DB7B3E" w:rsidRPr="00F87D2E" w:rsidRDefault="00DB7B3E" w:rsidP="006D154A">
      <w:pPr>
        <w:pStyle w:val="RepStandard"/>
      </w:pPr>
    </w:p>
    <w:p w:rsidR="00504C0B" w:rsidRPr="00166BAB" w:rsidRDefault="00504C0B" w:rsidP="00D728CA">
      <w:pPr>
        <w:pStyle w:val="Nagwek4"/>
        <w:rPr>
          <w:lang w:val="en-GB"/>
        </w:rPr>
      </w:pPr>
      <w:bookmarkStart w:id="119" w:name="_Toc109909858"/>
      <w:r w:rsidRPr="00166BAB">
        <w:rPr>
          <w:lang w:val="en-GB"/>
        </w:rPr>
        <w:t>STEP 3, Stage 3: screening for toxicity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6D154A" w:rsidRDefault="006D154A" w:rsidP="006D154A">
      <w:pPr>
        <w:pStyle w:val="RepStandard"/>
      </w:pPr>
      <w:bookmarkStart w:id="120" w:name="_Toc412025988"/>
      <w:bookmarkStart w:id="121" w:name="_Toc413754720"/>
      <w:bookmarkStart w:id="122" w:name="_Toc413755121"/>
      <w:bookmarkStart w:id="123" w:name="_Toc413755147"/>
      <w:bookmarkStart w:id="124" w:name="_Toc413755172"/>
      <w:bookmarkStart w:id="125" w:name="_Toc413941048"/>
      <w:bookmarkStart w:id="126" w:name="_Toc413943198"/>
      <w:bookmarkStart w:id="127" w:name="_Toc414542747"/>
      <w:bookmarkStart w:id="128" w:name="_Toc414544997"/>
      <w:bookmarkStart w:id="129" w:name="_Toc414545024"/>
      <w:bookmarkStart w:id="130" w:name="_Toc414608132"/>
      <w:bookmarkStart w:id="131" w:name="_Toc415230186"/>
      <w:r>
        <w:t>Not relevant, please refer to point 10.1.</w:t>
      </w:r>
    </w:p>
    <w:p w:rsidR="00212808" w:rsidRDefault="00212808" w:rsidP="006D154A">
      <w:pPr>
        <w:pStyle w:val="RepStandard"/>
      </w:pPr>
    </w:p>
    <w:p w:rsidR="00212808" w:rsidRPr="00EB1528" w:rsidRDefault="00212808" w:rsidP="002D7DB1">
      <w:pPr>
        <w:pStyle w:val="RepStandard"/>
        <w:shd w:val="clear" w:color="auto" w:fill="D9D9D9" w:themeFill="background1" w:themeFillShade="D9"/>
        <w:rPr>
          <w:sz w:val="24"/>
          <w:szCs w:val="24"/>
        </w:rPr>
      </w:pPr>
      <w:r w:rsidRPr="00EB1528">
        <w:rPr>
          <w:sz w:val="24"/>
          <w:szCs w:val="24"/>
          <w:highlight w:val="lightGray"/>
        </w:rPr>
        <w:t xml:space="preserve">MNBA is of low acute oral toxicity.  Following dosing by the gavage route for 28 days there was no evidence of any toxicity.  In the 90 day study, a NOAEL of 650 ppm (50.6 mg/kg </w:t>
      </w:r>
      <w:proofErr w:type="spellStart"/>
      <w:r w:rsidRPr="00EB1528">
        <w:rPr>
          <w:sz w:val="24"/>
          <w:szCs w:val="24"/>
          <w:highlight w:val="lightGray"/>
        </w:rPr>
        <w:t>bw</w:t>
      </w:r>
      <w:proofErr w:type="spellEnd"/>
      <w:r w:rsidRPr="00EB1528">
        <w:rPr>
          <w:sz w:val="24"/>
          <w:szCs w:val="24"/>
          <w:highlight w:val="lightGray"/>
        </w:rPr>
        <w:t xml:space="preserve">/day) was defined in males based on a small but significantly lower bodyweight compared to controls in the 3000 ppm dose group.  The NOAEL for females was 3000 ppm (263.7 mg/kg </w:t>
      </w:r>
      <w:proofErr w:type="spellStart"/>
      <w:r w:rsidRPr="00EB1528">
        <w:rPr>
          <w:sz w:val="24"/>
          <w:szCs w:val="24"/>
          <w:highlight w:val="lightGray"/>
        </w:rPr>
        <w:t>bw</w:t>
      </w:r>
      <w:proofErr w:type="spellEnd"/>
      <w:r w:rsidRPr="00EB1528">
        <w:rPr>
          <w:sz w:val="24"/>
          <w:szCs w:val="24"/>
          <w:highlight w:val="lightGray"/>
        </w:rPr>
        <w:t xml:space="preserve">/day), the </w:t>
      </w:r>
      <w:r w:rsidRPr="00EB1528">
        <w:rPr>
          <w:sz w:val="24"/>
          <w:szCs w:val="24"/>
          <w:highlight w:val="lightGray"/>
        </w:rPr>
        <w:lastRenderedPageBreak/>
        <w:t>highest dose tested.</w:t>
      </w:r>
    </w:p>
    <w:p w:rsidR="00EE37E9" w:rsidRPr="00EB1528" w:rsidRDefault="00EE37E9" w:rsidP="002D7DB1">
      <w:pPr>
        <w:pStyle w:val="RepStandard"/>
        <w:shd w:val="clear" w:color="auto" w:fill="D9D9D9" w:themeFill="background1" w:themeFillShade="D9"/>
        <w:rPr>
          <w:sz w:val="24"/>
          <w:szCs w:val="24"/>
        </w:rPr>
      </w:pPr>
      <w:r w:rsidRPr="00EB1528">
        <w:rPr>
          <w:sz w:val="24"/>
          <w:szCs w:val="24"/>
          <w:highlight w:val="lightGray"/>
        </w:rPr>
        <w:t xml:space="preserve">In accordance with the latest review of </w:t>
      </w:r>
      <w:proofErr w:type="spellStart"/>
      <w:r w:rsidRPr="00EB1528">
        <w:rPr>
          <w:sz w:val="24"/>
          <w:szCs w:val="24"/>
          <w:highlight w:val="lightGray"/>
        </w:rPr>
        <w:t>mesotrione</w:t>
      </w:r>
      <w:proofErr w:type="spellEnd"/>
      <w:r w:rsidRPr="00EB1528">
        <w:rPr>
          <w:sz w:val="24"/>
          <w:szCs w:val="24"/>
          <w:highlight w:val="lightGray"/>
        </w:rPr>
        <w:t xml:space="preserve">, the Committee for Risk Assessment RAC Opinion proposing harmonised classification and labelling at EU level of </w:t>
      </w:r>
      <w:proofErr w:type="spellStart"/>
      <w:r w:rsidRPr="00EB1528">
        <w:rPr>
          <w:sz w:val="24"/>
          <w:szCs w:val="24"/>
          <w:highlight w:val="lightGray"/>
        </w:rPr>
        <w:t>mesotrione</w:t>
      </w:r>
      <w:proofErr w:type="spellEnd"/>
      <w:r w:rsidRPr="00EB1528">
        <w:rPr>
          <w:sz w:val="24"/>
          <w:szCs w:val="24"/>
          <w:highlight w:val="lightGray"/>
        </w:rPr>
        <w:t xml:space="preserve"> was established. Adopted 14 September 2018; Annex VI CLP table ATP 15 (in force from 1 March 2022 , that </w:t>
      </w:r>
      <w:proofErr w:type="spellStart"/>
      <w:r w:rsidRPr="00EB1528">
        <w:rPr>
          <w:sz w:val="24"/>
          <w:szCs w:val="24"/>
          <w:highlight w:val="lightGray"/>
        </w:rPr>
        <w:t>mesotrione</w:t>
      </w:r>
      <w:proofErr w:type="spellEnd"/>
      <w:r w:rsidRPr="00EB1528">
        <w:rPr>
          <w:sz w:val="24"/>
          <w:szCs w:val="24"/>
          <w:highlight w:val="lightGray"/>
        </w:rPr>
        <w:t xml:space="preserve"> is classified Repr.2/H361d and STOT RE 2/H373</w:t>
      </w:r>
    </w:p>
    <w:p w:rsidR="0057707B" w:rsidRPr="0057707B" w:rsidRDefault="0057707B" w:rsidP="002D7DB1">
      <w:pPr>
        <w:pStyle w:val="RepStandard"/>
        <w:shd w:val="clear" w:color="auto" w:fill="D9D9D9" w:themeFill="background1" w:themeFillShade="D9"/>
        <w:rPr>
          <w:b/>
          <w:sz w:val="24"/>
          <w:szCs w:val="24"/>
        </w:rPr>
      </w:pPr>
    </w:p>
    <w:p w:rsidR="0057707B" w:rsidRPr="00F87D2E" w:rsidRDefault="0057707B" w:rsidP="006D154A">
      <w:pPr>
        <w:pStyle w:val="RepStandard"/>
      </w:pPr>
    </w:p>
    <w:p w:rsidR="00504C0B" w:rsidRPr="00166BAB" w:rsidRDefault="00504C0B" w:rsidP="00D728CA">
      <w:pPr>
        <w:pStyle w:val="Nagwek3"/>
      </w:pPr>
      <w:bookmarkStart w:id="132" w:name="_Toc109909859"/>
      <w:r w:rsidRPr="00166BAB">
        <w:t>STEP 4: Exposure assessment – threshold of concern approach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6D154A" w:rsidRDefault="006D154A" w:rsidP="006D154A">
      <w:pPr>
        <w:pStyle w:val="RepStandard"/>
      </w:pPr>
      <w:bookmarkStart w:id="133" w:name="_Toc412025989"/>
      <w:bookmarkStart w:id="134" w:name="_Toc413754721"/>
      <w:bookmarkStart w:id="135" w:name="_Toc413755122"/>
      <w:bookmarkStart w:id="136" w:name="_Toc413755148"/>
      <w:bookmarkStart w:id="137" w:name="_Toc413755173"/>
      <w:bookmarkStart w:id="138" w:name="_Toc413941049"/>
      <w:bookmarkStart w:id="139" w:name="_Toc413943199"/>
      <w:bookmarkStart w:id="140" w:name="_Toc414542748"/>
      <w:bookmarkStart w:id="141" w:name="_Toc414544998"/>
      <w:bookmarkStart w:id="142" w:name="_Toc414545025"/>
      <w:bookmarkStart w:id="143" w:name="_Toc414608133"/>
      <w:bookmarkStart w:id="144" w:name="_Toc415230187"/>
      <w:r>
        <w:t>Not relevant, please refer to point 10.1.</w:t>
      </w:r>
    </w:p>
    <w:p w:rsidR="00D13892" w:rsidRPr="002D7DB1" w:rsidRDefault="00D13892" w:rsidP="002D7DB1">
      <w:pPr>
        <w:pStyle w:val="RepStandard"/>
        <w:shd w:val="clear" w:color="auto" w:fill="D9D9D9" w:themeFill="background1" w:themeFillShade="D9"/>
        <w:rPr>
          <w:sz w:val="24"/>
          <w:szCs w:val="24"/>
        </w:rPr>
      </w:pPr>
      <w:r w:rsidRPr="00D47A64">
        <w:rPr>
          <w:b/>
          <w:sz w:val="24"/>
          <w:szCs w:val="24"/>
          <w:highlight w:val="lightGray"/>
        </w:rPr>
        <w:t xml:space="preserve"> </w:t>
      </w:r>
      <w:r w:rsidRPr="00D47A64">
        <w:rPr>
          <w:b/>
          <w:noProof/>
          <w:sz w:val="24"/>
          <w:szCs w:val="24"/>
          <w:highlight w:val="lightGray"/>
        </w:rPr>
        <w:t xml:space="preserve"> </w:t>
      </w:r>
      <w:r w:rsidRPr="002D7DB1">
        <w:rPr>
          <w:noProof/>
          <w:sz w:val="24"/>
          <w:szCs w:val="24"/>
          <w:highlight w:val="lightGray"/>
        </w:rPr>
        <w:t xml:space="preserve">MNBA </w:t>
      </w:r>
      <w:r w:rsidRPr="002D7DB1">
        <w:rPr>
          <w:sz w:val="24"/>
          <w:szCs w:val="24"/>
          <w:highlight w:val="lightGray"/>
        </w:rPr>
        <w:t>is not considered to exceed the toxicological threshold of concern as defined in EC guidance document SANCO/221/2000 –rev.10.</w:t>
      </w:r>
    </w:p>
    <w:p w:rsidR="00D13892" w:rsidRDefault="00D13892" w:rsidP="006D154A">
      <w:pPr>
        <w:pStyle w:val="RepStandard"/>
      </w:pPr>
    </w:p>
    <w:p w:rsidR="00504C0B" w:rsidRPr="00166BAB" w:rsidRDefault="00504C0B" w:rsidP="00D728CA">
      <w:pPr>
        <w:pStyle w:val="Nagwek3"/>
      </w:pPr>
      <w:bookmarkStart w:id="145" w:name="_Toc109909860"/>
      <w:r w:rsidRPr="00166BAB">
        <w:t>STEP 5: Refined risk assessment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6D154A" w:rsidRDefault="006D154A" w:rsidP="006D154A">
      <w:pPr>
        <w:pStyle w:val="RepStandard"/>
      </w:pPr>
      <w:r>
        <w:t>Not relevant, please refer to point 10.1.</w:t>
      </w:r>
    </w:p>
    <w:p w:rsidR="007F75D2" w:rsidRPr="00D47A64" w:rsidRDefault="00D47A64" w:rsidP="006D154A">
      <w:pPr>
        <w:pStyle w:val="RepStandard"/>
        <w:rPr>
          <w:sz w:val="20"/>
          <w:szCs w:val="20"/>
        </w:rPr>
      </w:pPr>
      <w:r w:rsidRPr="00D47A64">
        <w:rPr>
          <w:sz w:val="20"/>
          <w:szCs w:val="20"/>
        </w:rPr>
        <w:t>No unacceptable risk of groundwater contamination is expected for the formulated product according to the intended uses.</w:t>
      </w:r>
      <w:r>
        <w:rPr>
          <w:sz w:val="20"/>
          <w:szCs w:val="20"/>
        </w:rPr>
        <w:t>(See Part B8</w:t>
      </w:r>
    </w:p>
    <w:p w:rsidR="007F75D2" w:rsidRPr="00D47A64" w:rsidRDefault="007F75D2" w:rsidP="006D154A">
      <w:pPr>
        <w:pStyle w:val="RepStandard"/>
        <w:rPr>
          <w:sz w:val="20"/>
          <w:szCs w:val="20"/>
        </w:rPr>
      </w:pPr>
    </w:p>
    <w:p w:rsidR="007F75D2" w:rsidRDefault="007F75D2" w:rsidP="006D154A">
      <w:pPr>
        <w:pStyle w:val="RepStandard"/>
        <w:rPr>
          <w:b/>
          <w:sz w:val="24"/>
          <w:szCs w:val="24"/>
        </w:rPr>
      </w:pPr>
    </w:p>
    <w:p w:rsidR="007F75D2" w:rsidRDefault="007F75D2" w:rsidP="006D154A">
      <w:pPr>
        <w:pStyle w:val="RepStandard"/>
        <w:rPr>
          <w:b/>
          <w:sz w:val="24"/>
          <w:szCs w:val="24"/>
        </w:rPr>
      </w:pPr>
    </w:p>
    <w:p w:rsidR="007F75D2" w:rsidRDefault="007F75D2" w:rsidP="006D154A">
      <w:pPr>
        <w:pStyle w:val="RepStandard"/>
        <w:rPr>
          <w:b/>
          <w:sz w:val="24"/>
          <w:szCs w:val="24"/>
        </w:rPr>
      </w:pPr>
    </w:p>
    <w:p w:rsidR="007F75D2" w:rsidRDefault="007F75D2" w:rsidP="006D154A">
      <w:pPr>
        <w:pStyle w:val="RepStandard"/>
        <w:rPr>
          <w:b/>
          <w:sz w:val="24"/>
          <w:szCs w:val="24"/>
        </w:rPr>
      </w:pPr>
    </w:p>
    <w:p w:rsidR="007F75D2" w:rsidRPr="00D13892" w:rsidRDefault="007F75D2" w:rsidP="006D154A">
      <w:pPr>
        <w:pStyle w:val="RepStandard"/>
        <w:rPr>
          <w:b/>
          <w:sz w:val="24"/>
          <w:szCs w:val="24"/>
        </w:rPr>
      </w:pPr>
    </w:p>
    <w:p w:rsidR="007F75D2" w:rsidRDefault="007F75D2" w:rsidP="007F75D2">
      <w:pPr>
        <w:shd w:val="clear" w:color="auto" w:fill="D9D9D9"/>
        <w:ind w:left="-87"/>
        <w:rPr>
          <w:b/>
          <w:sz w:val="28"/>
          <w:szCs w:val="28"/>
          <w:lang w:eastAsia="en-GB"/>
        </w:rPr>
      </w:pPr>
      <w:r>
        <w:rPr>
          <w:b/>
          <w:sz w:val="28"/>
          <w:szCs w:val="28"/>
          <w:lang w:eastAsia="en-GB"/>
        </w:rPr>
        <w:t xml:space="preserve">   Comment:</w:t>
      </w:r>
    </w:p>
    <w:p w:rsidR="007F75D2" w:rsidRDefault="007F75D2" w:rsidP="007F75D2">
      <w:pPr>
        <w:shd w:val="clear" w:color="auto" w:fill="D9D9D9"/>
        <w:ind w:left="-87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Mesotrione</w:t>
      </w:r>
      <w:proofErr w:type="spellEnd"/>
    </w:p>
    <w:p w:rsidR="007F75D2" w:rsidRDefault="007F75D2" w:rsidP="007F75D2">
      <w:pPr>
        <w:shd w:val="clear" w:color="auto" w:fill="D9D9D9"/>
        <w:ind w:left="-8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relevance of the groundwater metabolite MNBA has already been assessed and the assessment agreed at EU level (see RAR </w:t>
      </w:r>
      <w:proofErr w:type="spellStart"/>
      <w:r>
        <w:rPr>
          <w:b/>
          <w:sz w:val="28"/>
          <w:szCs w:val="28"/>
        </w:rPr>
        <w:t>mesotrione</w:t>
      </w:r>
      <w:proofErr w:type="spellEnd"/>
      <w:r>
        <w:rPr>
          <w:b/>
          <w:sz w:val="28"/>
          <w:szCs w:val="28"/>
        </w:rPr>
        <w:t xml:space="preserve">), and the relevance assessment is applicable as well for the GAP and groundwater scenarios considered in this </w:t>
      </w:r>
      <w:proofErr w:type="spellStart"/>
      <w:r>
        <w:rPr>
          <w:b/>
          <w:sz w:val="28"/>
          <w:szCs w:val="28"/>
        </w:rPr>
        <w:t>dRR</w:t>
      </w:r>
      <w:proofErr w:type="spellEnd"/>
      <w:r>
        <w:rPr>
          <w:b/>
          <w:sz w:val="28"/>
          <w:szCs w:val="28"/>
        </w:rPr>
        <w:t xml:space="preserve"> (i.e., the conclusions reached at Step 4 and 5 of the relevance assessment made at the EU-level are valid also with regard to the </w:t>
      </w:r>
      <w:proofErr w:type="spellStart"/>
      <w:r>
        <w:rPr>
          <w:b/>
          <w:sz w:val="28"/>
          <w:szCs w:val="28"/>
        </w:rPr>
        <w:t>PECgw</w:t>
      </w:r>
      <w:proofErr w:type="spellEnd"/>
      <w:r>
        <w:rPr>
          <w:b/>
          <w:sz w:val="28"/>
          <w:szCs w:val="28"/>
        </w:rPr>
        <w:t xml:space="preserve"> calculated for the GAP and groundwater scenarios considered in this </w:t>
      </w:r>
      <w:proofErr w:type="spellStart"/>
      <w:r>
        <w:rPr>
          <w:b/>
          <w:sz w:val="28"/>
          <w:szCs w:val="28"/>
        </w:rPr>
        <w:t>dRR</w:t>
      </w:r>
      <w:proofErr w:type="spellEnd"/>
      <w:r>
        <w:rPr>
          <w:b/>
          <w:sz w:val="28"/>
          <w:szCs w:val="28"/>
        </w:rPr>
        <w:t xml:space="preserve"> ). MNBA is not considered relevant according to the criteria laid down in the EC guidance document SANCO/221/2000 –rev.10.</w:t>
      </w:r>
    </w:p>
    <w:p w:rsidR="00504C0B" w:rsidRPr="00D13892" w:rsidRDefault="00504C0B" w:rsidP="00324AB8">
      <w:pPr>
        <w:pStyle w:val="RepStandard"/>
        <w:rPr>
          <w:b/>
          <w:sz w:val="24"/>
          <w:szCs w:val="24"/>
        </w:rPr>
      </w:pPr>
    </w:p>
    <w:p w:rsidR="00504C0B" w:rsidRPr="00166BAB" w:rsidRDefault="00504C0B" w:rsidP="00324AB8">
      <w:pPr>
        <w:pStyle w:val="RepStandard"/>
        <w:sectPr w:rsidR="00504C0B" w:rsidRPr="00166BAB" w:rsidSect="00A43FB8"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299"/>
        </w:sectPr>
      </w:pPr>
    </w:p>
    <w:bookmarkEnd w:id="14"/>
    <w:bookmarkEnd w:id="15"/>
    <w:bookmarkEnd w:id="16"/>
    <w:bookmarkEnd w:id="17"/>
    <w:p w:rsidR="00743624" w:rsidRPr="00166BAB" w:rsidRDefault="00504C0B" w:rsidP="00743624">
      <w:pPr>
        <w:pStyle w:val="RepAppendix1"/>
      </w:pPr>
      <w:r w:rsidRPr="00166BAB">
        <w:lastRenderedPageBreak/>
        <w:t xml:space="preserve"> </w:t>
      </w:r>
      <w:bookmarkStart w:id="146" w:name="_Toc412025992"/>
      <w:bookmarkStart w:id="147" w:name="_Toc413754723"/>
      <w:bookmarkStart w:id="148" w:name="_Toc413755124"/>
      <w:bookmarkStart w:id="149" w:name="_Toc413755150"/>
      <w:bookmarkStart w:id="150" w:name="_Toc413755175"/>
      <w:bookmarkStart w:id="151" w:name="_Toc413941051"/>
      <w:bookmarkStart w:id="152" w:name="_Toc413943201"/>
      <w:bookmarkStart w:id="153" w:name="_Toc414542750"/>
      <w:bookmarkStart w:id="154" w:name="_Toc414545000"/>
      <w:bookmarkStart w:id="155" w:name="_Toc414545027"/>
      <w:bookmarkStart w:id="156" w:name="_Toc414608135"/>
      <w:bookmarkStart w:id="157" w:name="_Toc415230189"/>
      <w:bookmarkStart w:id="158" w:name="_Toc109909861"/>
      <w:r w:rsidRPr="00166BAB">
        <w:t>List</w:t>
      </w:r>
      <w:r w:rsidR="00AC7CD5" w:rsidRPr="00166BAB">
        <w:t>s</w:t>
      </w:r>
      <w:r w:rsidRPr="00166BAB">
        <w:t xml:space="preserve"> of data considered in support of the evaluation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743624" w:rsidRPr="00166BAB" w:rsidRDefault="00743624" w:rsidP="00743624">
      <w:pPr>
        <w:pStyle w:val="RepNewPart"/>
      </w:pPr>
      <w:r w:rsidRPr="00166BAB"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7"/>
        <w:gridCol w:w="790"/>
        <w:gridCol w:w="8661"/>
        <w:gridCol w:w="1048"/>
        <w:gridCol w:w="1292"/>
      </w:tblGrid>
      <w:tr w:rsidR="00743624" w:rsidRPr="00166BAB" w:rsidTr="008232A2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Author(s)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Year</w:t>
            </w:r>
          </w:p>
        </w:tc>
        <w:tc>
          <w:tcPr>
            <w:tcW w:w="2950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rPr>
                <w:lang w:val="en-GB"/>
              </w:rPr>
            </w:pPr>
            <w:r w:rsidRPr="00166BAB">
              <w:rPr>
                <w:lang w:val="en-GB"/>
              </w:rPr>
              <w:t>Title</w:t>
            </w:r>
            <w:r w:rsidRPr="00166BAB">
              <w:rPr>
                <w:lang w:val="en-GB"/>
              </w:rPr>
              <w:br/>
              <w:t>Company Report No.</w:t>
            </w:r>
            <w:r w:rsidRPr="00166BAB">
              <w:rPr>
                <w:lang w:val="en-GB"/>
              </w:rPr>
              <w:tab/>
            </w:r>
            <w:r w:rsidRPr="00166BAB">
              <w:rPr>
                <w:lang w:val="en-GB"/>
              </w:rPr>
              <w:br/>
              <w:t>Source (where different from company)</w:t>
            </w:r>
            <w:r w:rsidRPr="00166BAB">
              <w:rPr>
                <w:lang w:val="en-GB"/>
              </w:rPr>
              <w:br/>
              <w:t>GLP or GEP status</w:t>
            </w:r>
            <w:r w:rsidRPr="00166BAB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Vertebrate study</w:t>
            </w:r>
          </w:p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Owner</w:t>
            </w:r>
          </w:p>
        </w:tc>
      </w:tr>
      <w:tr w:rsidR="008232A2" w:rsidRPr="00166BAB" w:rsidTr="008232A2">
        <w:tc>
          <w:tcPr>
            <w:tcW w:w="348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636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269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2950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357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440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</w:tr>
    </w:tbl>
    <w:p w:rsidR="00743624" w:rsidRPr="00166BAB" w:rsidRDefault="00743624" w:rsidP="00743624">
      <w:pPr>
        <w:pStyle w:val="RepStandard"/>
      </w:pPr>
    </w:p>
    <w:p w:rsidR="00743624" w:rsidRPr="00166BAB" w:rsidRDefault="00743624" w:rsidP="00743624">
      <w:pPr>
        <w:pStyle w:val="RepNewPart"/>
      </w:pPr>
      <w:r w:rsidRPr="00166BAB"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7"/>
        <w:gridCol w:w="793"/>
        <w:gridCol w:w="8658"/>
        <w:gridCol w:w="1048"/>
        <w:gridCol w:w="1292"/>
      </w:tblGrid>
      <w:tr w:rsidR="00743624" w:rsidRPr="00166BAB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rPr>
                <w:lang w:val="en-GB"/>
              </w:rPr>
            </w:pPr>
            <w:r w:rsidRPr="00166BAB">
              <w:rPr>
                <w:lang w:val="en-GB"/>
              </w:rPr>
              <w:t>Title</w:t>
            </w:r>
            <w:r w:rsidRPr="00166BAB">
              <w:rPr>
                <w:lang w:val="en-GB"/>
              </w:rPr>
              <w:br/>
              <w:t>Company Report No.</w:t>
            </w:r>
            <w:r w:rsidRPr="00166BAB">
              <w:rPr>
                <w:lang w:val="en-GB"/>
              </w:rPr>
              <w:tab/>
            </w:r>
            <w:r w:rsidRPr="00166BAB">
              <w:rPr>
                <w:lang w:val="en-GB"/>
              </w:rPr>
              <w:br/>
              <w:t>Source (where different from company)</w:t>
            </w:r>
            <w:r w:rsidRPr="00166BAB">
              <w:rPr>
                <w:lang w:val="en-GB"/>
              </w:rPr>
              <w:br/>
              <w:t>GLP or GEP status</w:t>
            </w:r>
            <w:r w:rsidRPr="00166BAB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Vertebrate study</w:t>
            </w:r>
          </w:p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Owner</w:t>
            </w:r>
          </w:p>
        </w:tc>
      </w:tr>
      <w:tr w:rsidR="008232A2" w:rsidRPr="00166BAB" w:rsidTr="00942259">
        <w:tc>
          <w:tcPr>
            <w:tcW w:w="348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636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270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2949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357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  <w:tc>
          <w:tcPr>
            <w:tcW w:w="440" w:type="pct"/>
            <w:shd w:val="clear" w:color="auto" w:fill="auto"/>
          </w:tcPr>
          <w:p w:rsidR="008232A2" w:rsidRPr="00B057DE" w:rsidRDefault="008232A2" w:rsidP="008232A2">
            <w:pPr>
              <w:pStyle w:val="RepTable"/>
            </w:pPr>
            <w:r w:rsidRPr="00B057DE">
              <w:t>-</w:t>
            </w:r>
          </w:p>
        </w:tc>
      </w:tr>
    </w:tbl>
    <w:p w:rsidR="00743624" w:rsidRPr="00166BAB" w:rsidRDefault="00743624" w:rsidP="00743624">
      <w:pPr>
        <w:pStyle w:val="RepNewPart"/>
      </w:pPr>
      <w:r w:rsidRPr="00166BAB">
        <w:t>List of data submitted by the applicant and not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7"/>
        <w:gridCol w:w="793"/>
        <w:gridCol w:w="8658"/>
        <w:gridCol w:w="1048"/>
        <w:gridCol w:w="1292"/>
      </w:tblGrid>
      <w:tr w:rsidR="00743624" w:rsidRPr="00166BAB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rPr>
                <w:lang w:val="en-GB"/>
              </w:rPr>
            </w:pPr>
            <w:r w:rsidRPr="00166BAB">
              <w:rPr>
                <w:lang w:val="en-GB"/>
              </w:rPr>
              <w:t>Title</w:t>
            </w:r>
            <w:r w:rsidRPr="00166BAB">
              <w:rPr>
                <w:lang w:val="en-GB"/>
              </w:rPr>
              <w:br/>
              <w:t>Company Report No.</w:t>
            </w:r>
            <w:r w:rsidRPr="00166BAB">
              <w:rPr>
                <w:lang w:val="en-GB"/>
              </w:rPr>
              <w:tab/>
            </w:r>
            <w:r w:rsidRPr="00166BAB">
              <w:rPr>
                <w:lang w:val="en-GB"/>
              </w:rPr>
              <w:br/>
              <w:t>Source (where different from company)</w:t>
            </w:r>
            <w:r w:rsidRPr="00166BAB">
              <w:rPr>
                <w:lang w:val="en-GB"/>
              </w:rPr>
              <w:br/>
              <w:t>GLP or GEP status</w:t>
            </w:r>
            <w:r w:rsidRPr="00166BAB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Vertebrate study</w:t>
            </w:r>
          </w:p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Owner</w:t>
            </w:r>
          </w:p>
        </w:tc>
      </w:tr>
      <w:tr w:rsidR="008232A2" w:rsidRPr="00166BAB" w:rsidTr="00942259">
        <w:tc>
          <w:tcPr>
            <w:tcW w:w="348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636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270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2949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357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440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</w:tr>
    </w:tbl>
    <w:p w:rsidR="00743624" w:rsidRPr="00166BAB" w:rsidRDefault="00743624" w:rsidP="00743624">
      <w:pPr>
        <w:pStyle w:val="RepStandard"/>
      </w:pPr>
    </w:p>
    <w:p w:rsidR="00743624" w:rsidRPr="00166BAB" w:rsidRDefault="00743624" w:rsidP="00743624">
      <w:pPr>
        <w:pStyle w:val="RepNewPart"/>
      </w:pPr>
      <w:r w:rsidRPr="00166BAB">
        <w:lastRenderedPageBreak/>
        <w:t xml:space="preserve">List of data relied on not submitted by the applicant but necessary for evaluation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7"/>
        <w:gridCol w:w="793"/>
        <w:gridCol w:w="8658"/>
        <w:gridCol w:w="1048"/>
        <w:gridCol w:w="1292"/>
      </w:tblGrid>
      <w:tr w:rsidR="00743624" w:rsidRPr="00166BAB" w:rsidTr="00942259">
        <w:trPr>
          <w:tblHeader/>
        </w:trPr>
        <w:tc>
          <w:tcPr>
            <w:tcW w:w="348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Data point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Author(s)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Year</w:t>
            </w:r>
          </w:p>
        </w:tc>
        <w:tc>
          <w:tcPr>
            <w:tcW w:w="2949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rPr>
                <w:lang w:val="en-GB"/>
              </w:rPr>
            </w:pPr>
            <w:r w:rsidRPr="00166BAB">
              <w:rPr>
                <w:lang w:val="en-GB"/>
              </w:rPr>
              <w:t>Title</w:t>
            </w:r>
            <w:r w:rsidRPr="00166BAB">
              <w:rPr>
                <w:lang w:val="en-GB"/>
              </w:rPr>
              <w:br/>
              <w:t>Company Report No.</w:t>
            </w:r>
            <w:r w:rsidRPr="00166BAB">
              <w:rPr>
                <w:lang w:val="en-GB"/>
              </w:rPr>
              <w:tab/>
            </w:r>
            <w:r w:rsidRPr="00166BAB">
              <w:rPr>
                <w:lang w:val="en-GB"/>
              </w:rPr>
              <w:br/>
              <w:t>Source (where different from company)</w:t>
            </w:r>
            <w:r w:rsidRPr="00166BAB">
              <w:rPr>
                <w:lang w:val="en-GB"/>
              </w:rPr>
              <w:br/>
              <w:t>GLP or GEP status</w:t>
            </w:r>
            <w:r w:rsidRPr="00166BAB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Vertebrate study</w:t>
            </w:r>
          </w:p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Y/N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43624" w:rsidRPr="00166BAB" w:rsidRDefault="00743624" w:rsidP="00942259">
            <w:pPr>
              <w:pStyle w:val="RepTableHeader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Owner</w:t>
            </w:r>
          </w:p>
        </w:tc>
      </w:tr>
      <w:tr w:rsidR="008232A2" w:rsidRPr="00166BAB" w:rsidTr="00942259">
        <w:tc>
          <w:tcPr>
            <w:tcW w:w="348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636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270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2949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357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  <w:tc>
          <w:tcPr>
            <w:tcW w:w="440" w:type="pct"/>
            <w:shd w:val="clear" w:color="auto" w:fill="auto"/>
          </w:tcPr>
          <w:p w:rsidR="008232A2" w:rsidRPr="001A4FED" w:rsidRDefault="008232A2" w:rsidP="008232A2">
            <w:pPr>
              <w:pStyle w:val="RepTable"/>
            </w:pPr>
            <w:r w:rsidRPr="001A4FED">
              <w:t>-</w:t>
            </w:r>
          </w:p>
        </w:tc>
      </w:tr>
    </w:tbl>
    <w:p w:rsidR="00743624" w:rsidRPr="00166BAB" w:rsidRDefault="00743624" w:rsidP="00743624">
      <w:pPr>
        <w:pStyle w:val="RepStandard"/>
        <w:rPr>
          <w:sz w:val="20"/>
        </w:rPr>
      </w:pPr>
    </w:p>
    <w:p w:rsidR="00743624" w:rsidRPr="00166BAB" w:rsidRDefault="00743624" w:rsidP="00743624">
      <w:pPr>
        <w:pStyle w:val="RepAppendix1"/>
        <w:numPr>
          <w:ilvl w:val="0"/>
          <w:numId w:val="22"/>
        </w:numPr>
        <w:rPr>
          <w:lang w:eastAsia="en-US"/>
        </w:rPr>
        <w:sectPr w:rsidR="00743624" w:rsidRPr="00166BAB" w:rsidSect="00A43FB8">
          <w:pgSz w:w="16834" w:h="11909" w:orient="landscape" w:code="9"/>
          <w:pgMar w:top="1417" w:right="1134" w:bottom="1134" w:left="1134" w:header="709" w:footer="142" w:gutter="0"/>
          <w:pgNumType w:chapSep="period"/>
          <w:cols w:space="720"/>
          <w:noEndnote/>
          <w:docGrid w:linePitch="299"/>
        </w:sectPr>
      </w:pPr>
    </w:p>
    <w:p w:rsidR="00504C0B" w:rsidRPr="00166BAB" w:rsidRDefault="00504C0B" w:rsidP="00E27A13">
      <w:pPr>
        <w:pStyle w:val="RepAppendix1"/>
      </w:pPr>
      <w:bookmarkStart w:id="159" w:name="_Toc412025993"/>
      <w:bookmarkStart w:id="160" w:name="_Toc413754724"/>
      <w:bookmarkStart w:id="161" w:name="_Toc413755125"/>
      <w:bookmarkStart w:id="162" w:name="_Toc413755151"/>
      <w:bookmarkStart w:id="163" w:name="_Toc413755176"/>
      <w:bookmarkStart w:id="164" w:name="_Toc413941052"/>
      <w:bookmarkStart w:id="165" w:name="_Toc413943202"/>
      <w:bookmarkStart w:id="166" w:name="_Toc414542751"/>
      <w:bookmarkStart w:id="167" w:name="_Toc414545001"/>
      <w:bookmarkStart w:id="168" w:name="_Toc414545028"/>
      <w:bookmarkStart w:id="169" w:name="_Toc414608136"/>
      <w:bookmarkStart w:id="170" w:name="_Ref415227364"/>
      <w:bookmarkStart w:id="171" w:name="_Ref415227881"/>
      <w:bookmarkStart w:id="172" w:name="_Toc415230190"/>
      <w:bookmarkStart w:id="173" w:name="_Toc109909862"/>
      <w:bookmarkStart w:id="174" w:name="_Toc231647950"/>
      <w:bookmarkStart w:id="175" w:name="_Toc233107966"/>
      <w:bookmarkStart w:id="176" w:name="_Toc236451825"/>
      <w:bookmarkStart w:id="177" w:name="_Toc240627025"/>
      <w:r w:rsidRPr="00166BAB">
        <w:lastRenderedPageBreak/>
        <w:t>Additional information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r w:rsidRPr="00166BAB">
        <w:t xml:space="preserve"> </w:t>
      </w:r>
      <w:bookmarkEnd w:id="174"/>
      <w:bookmarkEnd w:id="175"/>
      <w:bookmarkEnd w:id="176"/>
      <w:bookmarkEnd w:id="177"/>
    </w:p>
    <w:p w:rsidR="00324AB8" w:rsidRPr="00166BAB" w:rsidRDefault="001B47A2" w:rsidP="00324AB8">
      <w:pPr>
        <w:pStyle w:val="RepStandard"/>
      </w:pPr>
      <w:r>
        <w:t>Not relevant.</w:t>
      </w:r>
    </w:p>
    <w:sectPr w:rsidR="00324AB8" w:rsidRPr="00166BAB" w:rsidSect="00A43FB8">
      <w:headerReference w:type="even" r:id="rId15"/>
      <w:headerReference w:type="first" r:id="rId16"/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B25" w:rsidRDefault="00FD0B25">
      <w:r>
        <w:separator/>
      </w:r>
    </w:p>
  </w:endnote>
  <w:endnote w:type="continuationSeparator" w:id="0">
    <w:p w:rsidR="00FD0B25" w:rsidRDefault="00FD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A" w:rsidRDefault="00D501E1" w:rsidP="0016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28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7A13">
      <w:rPr>
        <w:rStyle w:val="Numerstrony"/>
        <w:noProof/>
      </w:rPr>
      <w:t>5</w:t>
    </w:r>
    <w:r>
      <w:rPr>
        <w:rStyle w:val="Numerstrony"/>
      </w:rPr>
      <w:fldChar w:fldCharType="end"/>
    </w:r>
  </w:p>
  <w:p w:rsidR="00D728CA" w:rsidRDefault="00D728CA" w:rsidP="00832E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B06" w:rsidRDefault="00A76B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B06" w:rsidRDefault="00A76B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B25" w:rsidRDefault="00FD0B25">
      <w:r>
        <w:separator/>
      </w:r>
    </w:p>
  </w:footnote>
  <w:footnote w:type="continuationSeparator" w:id="0">
    <w:p w:rsidR="00FD0B25" w:rsidRDefault="00FD0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B06" w:rsidRDefault="00A76B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C2C" w:rsidRPr="00473FB0" w:rsidRDefault="00D728CA" w:rsidP="00700C2C">
    <w:pPr>
      <w:pStyle w:val="RepPageHeader"/>
      <w:framePr w:w="2500" w:h="363" w:wrap="notBeside" w:vAnchor="text" w:hAnchor="margin" w:xAlign="right" w:yAlign="inside" w:anchorLock="1"/>
      <w:jc w:val="right"/>
      <w:rPr>
        <w:szCs w:val="20"/>
      </w:rPr>
    </w:pPr>
    <w:r>
      <w:rPr>
        <w:noProof/>
      </w:rPr>
      <w:t xml:space="preserve">Page </w:t>
    </w:r>
    <w:r>
      <w:rPr>
        <w:rStyle w:val="Numerstrony"/>
        <w:noProof/>
        <w:szCs w:val="20"/>
      </w:rPr>
      <w:t xml:space="preserve"> </w:t>
    </w:r>
    <w:r w:rsidR="00D501E1" w:rsidRPr="00832E39">
      <w:rPr>
        <w:rStyle w:val="Numerstrony"/>
        <w:noProof/>
        <w:szCs w:val="20"/>
      </w:rPr>
      <w:fldChar w:fldCharType="begin"/>
    </w:r>
    <w:r w:rsidRPr="00832E39">
      <w:rPr>
        <w:rStyle w:val="Numerstrony"/>
        <w:noProof/>
        <w:szCs w:val="20"/>
      </w:rPr>
      <w:instrText xml:space="preserve"> PAGE  \* Arabic </w:instrText>
    </w:r>
    <w:r w:rsidR="00D501E1" w:rsidRPr="00832E39">
      <w:rPr>
        <w:rStyle w:val="Numerstrony"/>
        <w:noProof/>
        <w:szCs w:val="20"/>
      </w:rPr>
      <w:fldChar w:fldCharType="separate"/>
    </w:r>
    <w:r w:rsidR="002D7DB1">
      <w:rPr>
        <w:rStyle w:val="Numerstrony"/>
        <w:noProof/>
        <w:szCs w:val="20"/>
      </w:rPr>
      <w:t>9</w:t>
    </w:r>
    <w:r w:rsidR="00D501E1" w:rsidRPr="00832E39">
      <w:rPr>
        <w:rStyle w:val="Numerstrony"/>
        <w:noProof/>
        <w:szCs w:val="20"/>
      </w:rPr>
      <w:fldChar w:fldCharType="end"/>
    </w:r>
    <w:r>
      <w:rPr>
        <w:rStyle w:val="Numerstrony"/>
        <w:noProof/>
        <w:szCs w:val="20"/>
      </w:rPr>
      <w:t xml:space="preserve"> /</w:t>
    </w:r>
    <w:r w:rsidR="00D501E1" w:rsidRPr="004A69FE">
      <w:rPr>
        <w:rStyle w:val="Numerstrony"/>
        <w:szCs w:val="20"/>
      </w:rPr>
      <w:fldChar w:fldCharType="begin"/>
    </w:r>
    <w:r w:rsidRPr="004A69FE">
      <w:rPr>
        <w:rStyle w:val="Numerstrony"/>
        <w:szCs w:val="20"/>
      </w:rPr>
      <w:instrText xml:space="preserve"> NUMPAGES </w:instrText>
    </w:r>
    <w:r w:rsidR="00D501E1" w:rsidRPr="004A69FE">
      <w:rPr>
        <w:rStyle w:val="Numerstrony"/>
        <w:szCs w:val="20"/>
      </w:rPr>
      <w:fldChar w:fldCharType="separate"/>
    </w:r>
    <w:r w:rsidR="002D7DB1">
      <w:rPr>
        <w:rStyle w:val="Numerstrony"/>
        <w:noProof/>
        <w:szCs w:val="20"/>
      </w:rPr>
      <w:t>9</w:t>
    </w:r>
    <w:r w:rsidR="00D501E1" w:rsidRPr="004A69FE">
      <w:rPr>
        <w:rStyle w:val="Numerstrony"/>
        <w:szCs w:val="20"/>
      </w:rPr>
      <w:fldChar w:fldCharType="end"/>
    </w:r>
    <w:r>
      <w:rPr>
        <w:rStyle w:val="Numerstrony"/>
        <w:sz w:val="22"/>
      </w:rPr>
      <w:br/>
    </w:r>
    <w:r w:rsidR="00700C2C">
      <w:rPr>
        <w:szCs w:val="20"/>
      </w:rPr>
      <w:t xml:space="preserve">Version </w:t>
    </w:r>
    <w:r w:rsidR="00700C2C">
      <w:rPr>
        <w:szCs w:val="20"/>
        <w:lang w:val="en-US"/>
      </w:rPr>
      <w:t>September 2024</w:t>
    </w:r>
  </w:p>
  <w:p w:rsidR="00700C2C" w:rsidRDefault="00700C2C" w:rsidP="00700C2C">
    <w:pPr>
      <w:pStyle w:val="RepPageHeader"/>
    </w:pPr>
    <w:r w:rsidRPr="000F5DF8">
      <w:t>RBN 012 A</w:t>
    </w:r>
    <w:r>
      <w:t xml:space="preserve"> /</w:t>
    </w:r>
    <w:r w:rsidRPr="004227D0">
      <w:t xml:space="preserve"> </w:t>
    </w:r>
    <w:r w:rsidR="00A76B06">
      <w:t>FLENID</w:t>
    </w:r>
  </w:p>
  <w:p w:rsidR="00D728CA" w:rsidRDefault="00D728CA" w:rsidP="007C4BEE">
    <w:pPr>
      <w:pStyle w:val="RepPageHeader"/>
      <w:pBdr>
        <w:bottom w:val="single" w:sz="4" w:space="1" w:color="auto"/>
      </w:pBdr>
    </w:pPr>
    <w:r w:rsidRPr="00CA38F3">
      <w:t xml:space="preserve">Part B – Section 10 - </w:t>
    </w:r>
    <w:r w:rsidR="003B72D1" w:rsidRPr="00CA38F3">
      <w:t>Core Assessment</w:t>
    </w:r>
  </w:p>
  <w:p w:rsidR="00700C2C" w:rsidRPr="006B31F3" w:rsidRDefault="00700C2C" w:rsidP="007C4BEE">
    <w:pPr>
      <w:pStyle w:val="RepPageHeader"/>
      <w:pBdr>
        <w:bottom w:val="single" w:sz="4" w:space="1" w:color="auto"/>
      </w:pBdr>
    </w:pPr>
    <w:r w:rsidRPr="00700C2C">
      <w:t>Shandong Weifang Rainbow Chemical Co., Ltd./PL version</w:t>
    </w:r>
  </w:p>
  <w:p w:rsidR="00D728CA" w:rsidRPr="00FF513D" w:rsidRDefault="00D728CA" w:rsidP="007C4BEE">
    <w:pPr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B06" w:rsidRDefault="00A76B0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A" w:rsidRDefault="00D728CA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CA" w:rsidRDefault="00D728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DB2502E"/>
    <w:lvl w:ilvl="0">
      <w:start w:val="1"/>
      <w:numFmt w:val="bullet"/>
      <w:pStyle w:val="Listapunktowana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pStyle w:val="Listapunktowana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EE8ABC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86642A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94486"/>
    <w:multiLevelType w:val="multilevel"/>
    <w:tmpl w:val="7004C072"/>
    <w:lvl w:ilvl="0">
      <w:start w:val="10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79E66DA"/>
    <w:multiLevelType w:val="multilevel"/>
    <w:tmpl w:val="B860CAF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86F2C3E"/>
    <w:multiLevelType w:val="multilevel"/>
    <w:tmpl w:val="FCDAC6DA"/>
    <w:name w:val="RepAppendix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A9930F3"/>
    <w:multiLevelType w:val="multilevel"/>
    <w:tmpl w:val="9F643AD2"/>
    <w:name w:val="dRRAppendix3322222222222222222222222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97973B0"/>
    <w:multiLevelType w:val="multilevel"/>
    <w:tmpl w:val="94AE5662"/>
    <w:name w:val="dRRAppendix33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2" w15:restartNumberingAfterBreak="0">
    <w:nsid w:val="19AC0EE0"/>
    <w:multiLevelType w:val="multilevel"/>
    <w:tmpl w:val="0BB683FA"/>
    <w:name w:val="dRRAppendix33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3" w15:restartNumberingAfterBreak="0">
    <w:nsid w:val="1E6A6F85"/>
    <w:multiLevelType w:val="multilevel"/>
    <w:tmpl w:val="7B120352"/>
    <w:name w:val="dRRAppendix33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AF4AFD"/>
    <w:multiLevelType w:val="hybridMultilevel"/>
    <w:tmpl w:val="41A24EEC"/>
    <w:lvl w:ilvl="0" w:tplc="E4C03142">
      <w:start w:val="1"/>
      <w:numFmt w:val="bullet"/>
      <w:lvlRestart w:val="0"/>
      <w:pStyle w:val="RepBullet3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7E19A0"/>
    <w:multiLevelType w:val="hybridMultilevel"/>
    <w:tmpl w:val="146263EC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CC4F0C"/>
    <w:multiLevelType w:val="multilevel"/>
    <w:tmpl w:val="9FD8A3D8"/>
    <w:lvl w:ilvl="0">
      <w:start w:val="8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IIIA 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IIIA 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IIIA 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2BB73DAF"/>
    <w:multiLevelType w:val="hybridMultilevel"/>
    <w:tmpl w:val="80B4223E"/>
    <w:lvl w:ilvl="0" w:tplc="0407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F0102"/>
    <w:multiLevelType w:val="multilevel"/>
    <w:tmpl w:val="B3CA0272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E7488"/>
    <w:multiLevelType w:val="multilevel"/>
    <w:tmpl w:val="10F87FF8"/>
    <w:name w:val="dRRAppendix33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21" w15:restartNumberingAfterBreak="0">
    <w:nsid w:val="40703929"/>
    <w:multiLevelType w:val="multilevel"/>
    <w:tmpl w:val="16840EC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A1A6338"/>
    <w:multiLevelType w:val="multilevel"/>
    <w:tmpl w:val="13B0CDEC"/>
    <w:name w:val="dRRAppendix33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CA564BA"/>
    <w:multiLevelType w:val="hybridMultilevel"/>
    <w:tmpl w:val="E88CD04E"/>
    <w:lvl w:ilvl="0" w:tplc="0407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8"/>
        </w:tabs>
        <w:ind w:left="5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</w:abstractNum>
  <w:abstractNum w:abstractNumId="25" w15:restartNumberingAfterBreak="0">
    <w:nsid w:val="5D2E0A96"/>
    <w:multiLevelType w:val="hybridMultilevel"/>
    <w:tmpl w:val="82D006EE"/>
    <w:lvl w:ilvl="0" w:tplc="42E0FB7C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65843618"/>
    <w:multiLevelType w:val="multilevel"/>
    <w:tmpl w:val="D312E086"/>
    <w:lvl w:ilvl="0">
      <w:start w:val="1"/>
      <w:numFmt w:val="decimal"/>
      <w:lvlText w:val="Appendix %1."/>
      <w:lvlJc w:val="left"/>
      <w:pPr>
        <w:ind w:left="19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681130AB"/>
    <w:multiLevelType w:val="multilevel"/>
    <w:tmpl w:val="9A287C78"/>
    <w:name w:val="dRRAppendix33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8C10687"/>
    <w:multiLevelType w:val="multilevel"/>
    <w:tmpl w:val="4B00C408"/>
    <w:name w:val="dRRAppendix33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B2A005E"/>
    <w:multiLevelType w:val="multilevel"/>
    <w:tmpl w:val="174C1738"/>
    <w:name w:val="dRRAppendix332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C815444"/>
    <w:multiLevelType w:val="hybridMultilevel"/>
    <w:tmpl w:val="D97CF884"/>
    <w:lvl w:ilvl="0" w:tplc="25684EE4">
      <w:start w:val="1"/>
      <w:numFmt w:val="bullet"/>
      <w:lvlRestart w:val="0"/>
      <w:pStyle w:val="Rep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CD15A0E"/>
    <w:multiLevelType w:val="hybridMultilevel"/>
    <w:tmpl w:val="21DAFD8E"/>
    <w:lvl w:ilvl="0" w:tplc="708E5C06">
      <w:start w:val="1"/>
      <w:numFmt w:val="bullet"/>
      <w:lvlRestart w:val="0"/>
      <w:pStyle w:val="RepBullet2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9712B"/>
    <w:multiLevelType w:val="multilevel"/>
    <w:tmpl w:val="47724978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79CF46F8"/>
    <w:multiLevelType w:val="multilevel"/>
    <w:tmpl w:val="8DA0D4CE"/>
    <w:name w:val="dRRAppendix33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19"/>
  </w:num>
  <w:num w:numId="8">
    <w:abstractNumId w:val="25"/>
  </w:num>
  <w:num w:numId="9">
    <w:abstractNumId w:val="10"/>
  </w:num>
  <w:num w:numId="10">
    <w:abstractNumId w:val="22"/>
  </w:num>
  <w:num w:numId="11">
    <w:abstractNumId w:val="33"/>
  </w:num>
  <w:num w:numId="12">
    <w:abstractNumId w:val="13"/>
  </w:num>
  <w:num w:numId="13">
    <w:abstractNumId w:val="16"/>
  </w:num>
  <w:num w:numId="14">
    <w:abstractNumId w:val="26"/>
  </w:num>
  <w:num w:numId="15">
    <w:abstractNumId w:val="18"/>
  </w:num>
  <w:num w:numId="16">
    <w:abstractNumId w:val="24"/>
  </w:num>
  <w:num w:numId="17">
    <w:abstractNumId w:val="27"/>
  </w:num>
  <w:num w:numId="18">
    <w:abstractNumId w:val="29"/>
  </w:num>
  <w:num w:numId="19">
    <w:abstractNumId w:val="8"/>
  </w:num>
  <w:num w:numId="20">
    <w:abstractNumId w:val="17"/>
  </w:num>
  <w:num w:numId="21">
    <w:abstractNumId w:val="21"/>
  </w:num>
  <w:num w:numId="22">
    <w:abstractNumId w:val="6"/>
  </w:num>
  <w:num w:numId="23">
    <w:abstractNumId w:val="30"/>
  </w:num>
  <w:num w:numId="24">
    <w:abstractNumId w:val="31"/>
  </w:num>
  <w:num w:numId="25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6" w:nlCheck="1" w:checkStyle="1"/>
  <w:activeWritingStyle w:appName="MSWord" w:lang="fr-FR" w:vendorID="64" w:dllVersion="6" w:nlCheck="1" w:checkStyle="0"/>
  <w:activeWritingStyle w:appName="MSWord" w:lang="es-E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07F"/>
    <w:rsid w:val="00003496"/>
    <w:rsid w:val="00004A86"/>
    <w:rsid w:val="0001265A"/>
    <w:rsid w:val="00013A85"/>
    <w:rsid w:val="0001403A"/>
    <w:rsid w:val="00023981"/>
    <w:rsid w:val="00025B66"/>
    <w:rsid w:val="00026CF9"/>
    <w:rsid w:val="0003152E"/>
    <w:rsid w:val="00034E90"/>
    <w:rsid w:val="00036913"/>
    <w:rsid w:val="00036F62"/>
    <w:rsid w:val="000411E1"/>
    <w:rsid w:val="0004363C"/>
    <w:rsid w:val="00043E31"/>
    <w:rsid w:val="00050B93"/>
    <w:rsid w:val="00052004"/>
    <w:rsid w:val="00055F26"/>
    <w:rsid w:val="00063AB6"/>
    <w:rsid w:val="00066E4A"/>
    <w:rsid w:val="00076C6D"/>
    <w:rsid w:val="00083A69"/>
    <w:rsid w:val="00085E9F"/>
    <w:rsid w:val="000955B0"/>
    <w:rsid w:val="000A2233"/>
    <w:rsid w:val="000A4BC8"/>
    <w:rsid w:val="000C0248"/>
    <w:rsid w:val="000C3D16"/>
    <w:rsid w:val="000C6C56"/>
    <w:rsid w:val="000F12AD"/>
    <w:rsid w:val="000F4CAA"/>
    <w:rsid w:val="00107278"/>
    <w:rsid w:val="00114503"/>
    <w:rsid w:val="00117CA6"/>
    <w:rsid w:val="0012195F"/>
    <w:rsid w:val="0013145C"/>
    <w:rsid w:val="0013154F"/>
    <w:rsid w:val="00142E4B"/>
    <w:rsid w:val="00150A3C"/>
    <w:rsid w:val="001534CD"/>
    <w:rsid w:val="0015466B"/>
    <w:rsid w:val="00157CDD"/>
    <w:rsid w:val="001617AC"/>
    <w:rsid w:val="00161C7D"/>
    <w:rsid w:val="00166BAB"/>
    <w:rsid w:val="00167105"/>
    <w:rsid w:val="00170E97"/>
    <w:rsid w:val="0017375B"/>
    <w:rsid w:val="00183D6E"/>
    <w:rsid w:val="001A420C"/>
    <w:rsid w:val="001A4FED"/>
    <w:rsid w:val="001B2013"/>
    <w:rsid w:val="001B47A2"/>
    <w:rsid w:val="001C0D84"/>
    <w:rsid w:val="001C4E87"/>
    <w:rsid w:val="001C56F1"/>
    <w:rsid w:val="001C7B04"/>
    <w:rsid w:val="001D1027"/>
    <w:rsid w:val="001D18EB"/>
    <w:rsid w:val="001F2FAA"/>
    <w:rsid w:val="0020302E"/>
    <w:rsid w:val="002030B6"/>
    <w:rsid w:val="00205B16"/>
    <w:rsid w:val="00206779"/>
    <w:rsid w:val="00206CF2"/>
    <w:rsid w:val="00212808"/>
    <w:rsid w:val="00215039"/>
    <w:rsid w:val="00215517"/>
    <w:rsid w:val="002165B4"/>
    <w:rsid w:val="00224651"/>
    <w:rsid w:val="00225701"/>
    <w:rsid w:val="002358A0"/>
    <w:rsid w:val="00240538"/>
    <w:rsid w:val="002436A6"/>
    <w:rsid w:val="002442E5"/>
    <w:rsid w:val="002455E7"/>
    <w:rsid w:val="00250D7B"/>
    <w:rsid w:val="00252D99"/>
    <w:rsid w:val="002543F5"/>
    <w:rsid w:val="00254546"/>
    <w:rsid w:val="002567B5"/>
    <w:rsid w:val="00263264"/>
    <w:rsid w:val="00264BD5"/>
    <w:rsid w:val="002659FE"/>
    <w:rsid w:val="00266707"/>
    <w:rsid w:val="00266FA8"/>
    <w:rsid w:val="00273DC8"/>
    <w:rsid w:val="00273F84"/>
    <w:rsid w:val="0027536C"/>
    <w:rsid w:val="00281A8A"/>
    <w:rsid w:val="00286935"/>
    <w:rsid w:val="0029395C"/>
    <w:rsid w:val="00293A10"/>
    <w:rsid w:val="002A27BF"/>
    <w:rsid w:val="002A795A"/>
    <w:rsid w:val="002C3679"/>
    <w:rsid w:val="002D3619"/>
    <w:rsid w:val="002D65D7"/>
    <w:rsid w:val="002D6FC8"/>
    <w:rsid w:val="002D7DB1"/>
    <w:rsid w:val="002E56F6"/>
    <w:rsid w:val="002F1DFD"/>
    <w:rsid w:val="002F44CD"/>
    <w:rsid w:val="00301884"/>
    <w:rsid w:val="00313248"/>
    <w:rsid w:val="00315FDA"/>
    <w:rsid w:val="00320EAE"/>
    <w:rsid w:val="00321FA3"/>
    <w:rsid w:val="00324AB8"/>
    <w:rsid w:val="003250B4"/>
    <w:rsid w:val="003264F9"/>
    <w:rsid w:val="0033675D"/>
    <w:rsid w:val="00343320"/>
    <w:rsid w:val="00344D1F"/>
    <w:rsid w:val="00346B4D"/>
    <w:rsid w:val="00353735"/>
    <w:rsid w:val="0035444E"/>
    <w:rsid w:val="003626E9"/>
    <w:rsid w:val="0036270F"/>
    <w:rsid w:val="00366892"/>
    <w:rsid w:val="003674BF"/>
    <w:rsid w:val="003677CE"/>
    <w:rsid w:val="0037304F"/>
    <w:rsid w:val="0037473D"/>
    <w:rsid w:val="0038238E"/>
    <w:rsid w:val="00383036"/>
    <w:rsid w:val="003840D1"/>
    <w:rsid w:val="003847C1"/>
    <w:rsid w:val="00391FD7"/>
    <w:rsid w:val="00393B98"/>
    <w:rsid w:val="003942A1"/>
    <w:rsid w:val="003972F7"/>
    <w:rsid w:val="003A3F95"/>
    <w:rsid w:val="003B35ED"/>
    <w:rsid w:val="003B72D1"/>
    <w:rsid w:val="003C1D67"/>
    <w:rsid w:val="003C7672"/>
    <w:rsid w:val="003E2D4E"/>
    <w:rsid w:val="003E44CC"/>
    <w:rsid w:val="003E4617"/>
    <w:rsid w:val="00400A06"/>
    <w:rsid w:val="00401394"/>
    <w:rsid w:val="00402430"/>
    <w:rsid w:val="004032A3"/>
    <w:rsid w:val="00403E1E"/>
    <w:rsid w:val="00406D13"/>
    <w:rsid w:val="0040787F"/>
    <w:rsid w:val="00421B3D"/>
    <w:rsid w:val="00422A4C"/>
    <w:rsid w:val="004230B4"/>
    <w:rsid w:val="00423D10"/>
    <w:rsid w:val="00430F79"/>
    <w:rsid w:val="00432BD7"/>
    <w:rsid w:val="00436699"/>
    <w:rsid w:val="00436EC7"/>
    <w:rsid w:val="004370D7"/>
    <w:rsid w:val="00442688"/>
    <w:rsid w:val="004447F7"/>
    <w:rsid w:val="00446D75"/>
    <w:rsid w:val="004566BD"/>
    <w:rsid w:val="004640A1"/>
    <w:rsid w:val="00464C87"/>
    <w:rsid w:val="00472605"/>
    <w:rsid w:val="00473009"/>
    <w:rsid w:val="00473FB0"/>
    <w:rsid w:val="004750DE"/>
    <w:rsid w:val="00480696"/>
    <w:rsid w:val="0048449A"/>
    <w:rsid w:val="004919B3"/>
    <w:rsid w:val="00492ECE"/>
    <w:rsid w:val="004A1760"/>
    <w:rsid w:val="004A2561"/>
    <w:rsid w:val="004A39AD"/>
    <w:rsid w:val="004A69FE"/>
    <w:rsid w:val="004B311A"/>
    <w:rsid w:val="004C5C3D"/>
    <w:rsid w:val="004C7A54"/>
    <w:rsid w:val="004E3B1C"/>
    <w:rsid w:val="004F1C98"/>
    <w:rsid w:val="004F45EA"/>
    <w:rsid w:val="00503440"/>
    <w:rsid w:val="00504556"/>
    <w:rsid w:val="00504C0B"/>
    <w:rsid w:val="00512F28"/>
    <w:rsid w:val="005231DE"/>
    <w:rsid w:val="0052353C"/>
    <w:rsid w:val="00524068"/>
    <w:rsid w:val="00525CBF"/>
    <w:rsid w:val="00530CCD"/>
    <w:rsid w:val="00532597"/>
    <w:rsid w:val="005338D6"/>
    <w:rsid w:val="00546EFB"/>
    <w:rsid w:val="00552014"/>
    <w:rsid w:val="005521C0"/>
    <w:rsid w:val="005704ED"/>
    <w:rsid w:val="0057707B"/>
    <w:rsid w:val="00582DD2"/>
    <w:rsid w:val="00584DDE"/>
    <w:rsid w:val="00586B4A"/>
    <w:rsid w:val="005A09FC"/>
    <w:rsid w:val="005C404B"/>
    <w:rsid w:val="005D50ED"/>
    <w:rsid w:val="005F1AA2"/>
    <w:rsid w:val="005F43CB"/>
    <w:rsid w:val="006010E4"/>
    <w:rsid w:val="0063428D"/>
    <w:rsid w:val="00635A7D"/>
    <w:rsid w:val="00645D5D"/>
    <w:rsid w:val="00647A71"/>
    <w:rsid w:val="0065466E"/>
    <w:rsid w:val="00665F07"/>
    <w:rsid w:val="006701D3"/>
    <w:rsid w:val="00671211"/>
    <w:rsid w:val="006741C7"/>
    <w:rsid w:val="00674DC4"/>
    <w:rsid w:val="006778B3"/>
    <w:rsid w:val="00684E63"/>
    <w:rsid w:val="00687F37"/>
    <w:rsid w:val="00692A52"/>
    <w:rsid w:val="00692CFC"/>
    <w:rsid w:val="0069431C"/>
    <w:rsid w:val="006976DF"/>
    <w:rsid w:val="006977BA"/>
    <w:rsid w:val="006A12FF"/>
    <w:rsid w:val="006A148B"/>
    <w:rsid w:val="006A7EC2"/>
    <w:rsid w:val="006B0722"/>
    <w:rsid w:val="006B2B7C"/>
    <w:rsid w:val="006B31F3"/>
    <w:rsid w:val="006B3A36"/>
    <w:rsid w:val="006C4E52"/>
    <w:rsid w:val="006D0503"/>
    <w:rsid w:val="006D154A"/>
    <w:rsid w:val="006D5273"/>
    <w:rsid w:val="006D53E4"/>
    <w:rsid w:val="006E5FA1"/>
    <w:rsid w:val="006E6FF4"/>
    <w:rsid w:val="006E7EF5"/>
    <w:rsid w:val="006F0329"/>
    <w:rsid w:val="006F607F"/>
    <w:rsid w:val="006F661F"/>
    <w:rsid w:val="007000DA"/>
    <w:rsid w:val="00700C2C"/>
    <w:rsid w:val="00706157"/>
    <w:rsid w:val="007062F3"/>
    <w:rsid w:val="00712260"/>
    <w:rsid w:val="00712FD9"/>
    <w:rsid w:val="007143B9"/>
    <w:rsid w:val="00717C61"/>
    <w:rsid w:val="0072381C"/>
    <w:rsid w:val="007404C2"/>
    <w:rsid w:val="00743624"/>
    <w:rsid w:val="007475B8"/>
    <w:rsid w:val="00747F90"/>
    <w:rsid w:val="00752229"/>
    <w:rsid w:val="0075737D"/>
    <w:rsid w:val="00762C1A"/>
    <w:rsid w:val="00764971"/>
    <w:rsid w:val="007721FD"/>
    <w:rsid w:val="00781CE8"/>
    <w:rsid w:val="007839AD"/>
    <w:rsid w:val="00786E40"/>
    <w:rsid w:val="00793AD0"/>
    <w:rsid w:val="00796B40"/>
    <w:rsid w:val="00796B9E"/>
    <w:rsid w:val="007A2C20"/>
    <w:rsid w:val="007A3828"/>
    <w:rsid w:val="007A6C81"/>
    <w:rsid w:val="007C4BEE"/>
    <w:rsid w:val="007C59A6"/>
    <w:rsid w:val="007C6C5E"/>
    <w:rsid w:val="007D0A30"/>
    <w:rsid w:val="007D0D54"/>
    <w:rsid w:val="007D258A"/>
    <w:rsid w:val="007D28C2"/>
    <w:rsid w:val="007D4974"/>
    <w:rsid w:val="007E2E1D"/>
    <w:rsid w:val="007E5835"/>
    <w:rsid w:val="007F2028"/>
    <w:rsid w:val="007F408B"/>
    <w:rsid w:val="007F6EFF"/>
    <w:rsid w:val="007F7242"/>
    <w:rsid w:val="007F75D2"/>
    <w:rsid w:val="00800506"/>
    <w:rsid w:val="00803220"/>
    <w:rsid w:val="00817663"/>
    <w:rsid w:val="008232A2"/>
    <w:rsid w:val="00825C1F"/>
    <w:rsid w:val="00832E39"/>
    <w:rsid w:val="0083320A"/>
    <w:rsid w:val="008335BA"/>
    <w:rsid w:val="008336C4"/>
    <w:rsid w:val="00837227"/>
    <w:rsid w:val="008404CA"/>
    <w:rsid w:val="008418B9"/>
    <w:rsid w:val="0085127C"/>
    <w:rsid w:val="00852499"/>
    <w:rsid w:val="00853EDC"/>
    <w:rsid w:val="00865F48"/>
    <w:rsid w:val="00871294"/>
    <w:rsid w:val="00872296"/>
    <w:rsid w:val="00872922"/>
    <w:rsid w:val="00875D7B"/>
    <w:rsid w:val="00876836"/>
    <w:rsid w:val="00894E40"/>
    <w:rsid w:val="008A5A97"/>
    <w:rsid w:val="008A6662"/>
    <w:rsid w:val="008B02EE"/>
    <w:rsid w:val="008B2005"/>
    <w:rsid w:val="008B57E6"/>
    <w:rsid w:val="008C1ECE"/>
    <w:rsid w:val="008C38AC"/>
    <w:rsid w:val="008C5295"/>
    <w:rsid w:val="008C6E52"/>
    <w:rsid w:val="008D23FC"/>
    <w:rsid w:val="008D2FEC"/>
    <w:rsid w:val="008E220C"/>
    <w:rsid w:val="008E2DCC"/>
    <w:rsid w:val="008E6DB1"/>
    <w:rsid w:val="008F3911"/>
    <w:rsid w:val="008F3F22"/>
    <w:rsid w:val="00910BBA"/>
    <w:rsid w:val="00912962"/>
    <w:rsid w:val="009175F2"/>
    <w:rsid w:val="0092138D"/>
    <w:rsid w:val="00921F13"/>
    <w:rsid w:val="00925DB4"/>
    <w:rsid w:val="00930C81"/>
    <w:rsid w:val="009421E4"/>
    <w:rsid w:val="00942259"/>
    <w:rsid w:val="0095123A"/>
    <w:rsid w:val="009637C2"/>
    <w:rsid w:val="00967667"/>
    <w:rsid w:val="0097131B"/>
    <w:rsid w:val="00985A42"/>
    <w:rsid w:val="009875E2"/>
    <w:rsid w:val="009A04C4"/>
    <w:rsid w:val="009A0BD6"/>
    <w:rsid w:val="009A50A9"/>
    <w:rsid w:val="009B22F7"/>
    <w:rsid w:val="009B6DC7"/>
    <w:rsid w:val="009C0252"/>
    <w:rsid w:val="009C2300"/>
    <w:rsid w:val="009C5621"/>
    <w:rsid w:val="009C76E2"/>
    <w:rsid w:val="009D3D40"/>
    <w:rsid w:val="009D6EF4"/>
    <w:rsid w:val="009E506F"/>
    <w:rsid w:val="009F1EDC"/>
    <w:rsid w:val="009F6C6D"/>
    <w:rsid w:val="00A02A30"/>
    <w:rsid w:val="00A06CF4"/>
    <w:rsid w:val="00A10A2B"/>
    <w:rsid w:val="00A11252"/>
    <w:rsid w:val="00A15007"/>
    <w:rsid w:val="00A23ECB"/>
    <w:rsid w:val="00A244EE"/>
    <w:rsid w:val="00A25058"/>
    <w:rsid w:val="00A2602C"/>
    <w:rsid w:val="00A301D1"/>
    <w:rsid w:val="00A375B2"/>
    <w:rsid w:val="00A43FB8"/>
    <w:rsid w:val="00A539D2"/>
    <w:rsid w:val="00A56D23"/>
    <w:rsid w:val="00A74566"/>
    <w:rsid w:val="00A74DEE"/>
    <w:rsid w:val="00A76B06"/>
    <w:rsid w:val="00A80710"/>
    <w:rsid w:val="00A80BFB"/>
    <w:rsid w:val="00A8215E"/>
    <w:rsid w:val="00A84A1B"/>
    <w:rsid w:val="00A9042A"/>
    <w:rsid w:val="00A93526"/>
    <w:rsid w:val="00AA0E69"/>
    <w:rsid w:val="00AA418C"/>
    <w:rsid w:val="00AA42B5"/>
    <w:rsid w:val="00AC7CD5"/>
    <w:rsid w:val="00AD0A3F"/>
    <w:rsid w:val="00AD425E"/>
    <w:rsid w:val="00AD4588"/>
    <w:rsid w:val="00AD45AB"/>
    <w:rsid w:val="00AF2447"/>
    <w:rsid w:val="00AF4F75"/>
    <w:rsid w:val="00AF746C"/>
    <w:rsid w:val="00B040F0"/>
    <w:rsid w:val="00B057DE"/>
    <w:rsid w:val="00B102F7"/>
    <w:rsid w:val="00B144F8"/>
    <w:rsid w:val="00B15590"/>
    <w:rsid w:val="00B369AC"/>
    <w:rsid w:val="00B42F03"/>
    <w:rsid w:val="00B47B7A"/>
    <w:rsid w:val="00B55915"/>
    <w:rsid w:val="00B576F2"/>
    <w:rsid w:val="00B6728A"/>
    <w:rsid w:val="00B75869"/>
    <w:rsid w:val="00B80F5A"/>
    <w:rsid w:val="00B82766"/>
    <w:rsid w:val="00B90605"/>
    <w:rsid w:val="00B9078D"/>
    <w:rsid w:val="00B9216D"/>
    <w:rsid w:val="00B92ACF"/>
    <w:rsid w:val="00B93B22"/>
    <w:rsid w:val="00BA0A6E"/>
    <w:rsid w:val="00BA1C50"/>
    <w:rsid w:val="00BA33AD"/>
    <w:rsid w:val="00BA6A18"/>
    <w:rsid w:val="00BB37F6"/>
    <w:rsid w:val="00BC13FE"/>
    <w:rsid w:val="00BC1CBB"/>
    <w:rsid w:val="00BC3C5C"/>
    <w:rsid w:val="00BC5449"/>
    <w:rsid w:val="00BE11AA"/>
    <w:rsid w:val="00BF03F1"/>
    <w:rsid w:val="00C05569"/>
    <w:rsid w:val="00C0776E"/>
    <w:rsid w:val="00C0777C"/>
    <w:rsid w:val="00C11FC2"/>
    <w:rsid w:val="00C12195"/>
    <w:rsid w:val="00C13CDA"/>
    <w:rsid w:val="00C1559C"/>
    <w:rsid w:val="00C24DEF"/>
    <w:rsid w:val="00C26B33"/>
    <w:rsid w:val="00C27268"/>
    <w:rsid w:val="00C33CD7"/>
    <w:rsid w:val="00C35174"/>
    <w:rsid w:val="00C36B95"/>
    <w:rsid w:val="00C40D6A"/>
    <w:rsid w:val="00C432C1"/>
    <w:rsid w:val="00C44572"/>
    <w:rsid w:val="00C54E46"/>
    <w:rsid w:val="00C63936"/>
    <w:rsid w:val="00C645F5"/>
    <w:rsid w:val="00C66D42"/>
    <w:rsid w:val="00C67AA2"/>
    <w:rsid w:val="00C87689"/>
    <w:rsid w:val="00C90AE7"/>
    <w:rsid w:val="00C91885"/>
    <w:rsid w:val="00C91E0F"/>
    <w:rsid w:val="00CA38F3"/>
    <w:rsid w:val="00CC26E8"/>
    <w:rsid w:val="00CC4C42"/>
    <w:rsid w:val="00CD0391"/>
    <w:rsid w:val="00CD10FB"/>
    <w:rsid w:val="00CE4CBC"/>
    <w:rsid w:val="00D031C6"/>
    <w:rsid w:val="00D036F3"/>
    <w:rsid w:val="00D13892"/>
    <w:rsid w:val="00D13B0E"/>
    <w:rsid w:val="00D2340C"/>
    <w:rsid w:val="00D238D2"/>
    <w:rsid w:val="00D2763C"/>
    <w:rsid w:val="00D30A3A"/>
    <w:rsid w:val="00D374E2"/>
    <w:rsid w:val="00D43B2B"/>
    <w:rsid w:val="00D47A64"/>
    <w:rsid w:val="00D501E1"/>
    <w:rsid w:val="00D50215"/>
    <w:rsid w:val="00D50237"/>
    <w:rsid w:val="00D57DA5"/>
    <w:rsid w:val="00D71980"/>
    <w:rsid w:val="00D719ED"/>
    <w:rsid w:val="00D728CA"/>
    <w:rsid w:val="00D85E0B"/>
    <w:rsid w:val="00D9665E"/>
    <w:rsid w:val="00DA6D18"/>
    <w:rsid w:val="00DB0448"/>
    <w:rsid w:val="00DB588A"/>
    <w:rsid w:val="00DB6EDA"/>
    <w:rsid w:val="00DB7B3E"/>
    <w:rsid w:val="00DC0145"/>
    <w:rsid w:val="00DD24DD"/>
    <w:rsid w:val="00DD4DB0"/>
    <w:rsid w:val="00DD505B"/>
    <w:rsid w:val="00DD76A4"/>
    <w:rsid w:val="00DE4138"/>
    <w:rsid w:val="00DE4222"/>
    <w:rsid w:val="00DE49AF"/>
    <w:rsid w:val="00DE789B"/>
    <w:rsid w:val="00DF01E4"/>
    <w:rsid w:val="00DF147F"/>
    <w:rsid w:val="00DF31F0"/>
    <w:rsid w:val="00E03270"/>
    <w:rsid w:val="00E0489E"/>
    <w:rsid w:val="00E139E6"/>
    <w:rsid w:val="00E20CA3"/>
    <w:rsid w:val="00E2159B"/>
    <w:rsid w:val="00E22248"/>
    <w:rsid w:val="00E240F0"/>
    <w:rsid w:val="00E27A13"/>
    <w:rsid w:val="00E36BD8"/>
    <w:rsid w:val="00E40D64"/>
    <w:rsid w:val="00E41491"/>
    <w:rsid w:val="00E43851"/>
    <w:rsid w:val="00E46807"/>
    <w:rsid w:val="00E47E0C"/>
    <w:rsid w:val="00E47E6D"/>
    <w:rsid w:val="00E57ADC"/>
    <w:rsid w:val="00E60B2F"/>
    <w:rsid w:val="00E757B5"/>
    <w:rsid w:val="00E815A9"/>
    <w:rsid w:val="00E83340"/>
    <w:rsid w:val="00E83884"/>
    <w:rsid w:val="00E861C6"/>
    <w:rsid w:val="00E932CB"/>
    <w:rsid w:val="00EA17E8"/>
    <w:rsid w:val="00EA5B03"/>
    <w:rsid w:val="00EB0DF6"/>
    <w:rsid w:val="00EB1528"/>
    <w:rsid w:val="00EC2B2C"/>
    <w:rsid w:val="00ED6581"/>
    <w:rsid w:val="00ED7517"/>
    <w:rsid w:val="00EE37E9"/>
    <w:rsid w:val="00EE53A2"/>
    <w:rsid w:val="00EE68A7"/>
    <w:rsid w:val="00F0295C"/>
    <w:rsid w:val="00F16C12"/>
    <w:rsid w:val="00F3580F"/>
    <w:rsid w:val="00F35EC9"/>
    <w:rsid w:val="00F37C47"/>
    <w:rsid w:val="00F4192C"/>
    <w:rsid w:val="00F431C7"/>
    <w:rsid w:val="00F43DE0"/>
    <w:rsid w:val="00F4721D"/>
    <w:rsid w:val="00F52E35"/>
    <w:rsid w:val="00F566C1"/>
    <w:rsid w:val="00F6055A"/>
    <w:rsid w:val="00F767F8"/>
    <w:rsid w:val="00F834F1"/>
    <w:rsid w:val="00F869BF"/>
    <w:rsid w:val="00F95DA0"/>
    <w:rsid w:val="00FA75AA"/>
    <w:rsid w:val="00FB2B82"/>
    <w:rsid w:val="00FB5A1D"/>
    <w:rsid w:val="00FC627A"/>
    <w:rsid w:val="00FD0B25"/>
    <w:rsid w:val="00FD306B"/>
    <w:rsid w:val="00FD3230"/>
    <w:rsid w:val="00FD5183"/>
    <w:rsid w:val="00FD7B7A"/>
    <w:rsid w:val="00FF1C10"/>
    <w:rsid w:val="00FF25C9"/>
    <w:rsid w:val="00FF513D"/>
    <w:rsid w:val="00FF5219"/>
    <w:rsid w:val="00FF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D868C5"/>
  <w15:docId w15:val="{020187B3-DD06-4AF1-AEC3-5A102E3F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10A2B"/>
    <w:rPr>
      <w:sz w:val="22"/>
      <w:szCs w:val="22"/>
      <w:lang w:val="en-US" w:eastAsia="de-DE"/>
    </w:rPr>
  </w:style>
  <w:style w:type="paragraph" w:styleId="Nagwek1">
    <w:name w:val="heading 1"/>
    <w:aliases w:val="Rep Heading 1"/>
    <w:basedOn w:val="RepStandard"/>
    <w:next w:val="RepStandard"/>
    <w:link w:val="Nagwek1Znak"/>
    <w:qFormat/>
    <w:rsid w:val="00A10A2B"/>
    <w:pPr>
      <w:numPr>
        <w:numId w:val="5"/>
      </w:numPr>
      <w:spacing w:before="480" w:after="240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Rep Heading 2,Header 1"/>
    <w:basedOn w:val="RepStandard"/>
    <w:next w:val="RepStandard"/>
    <w:link w:val="Nagwek2Znak"/>
    <w:qFormat/>
    <w:rsid w:val="00A10A2B"/>
    <w:pPr>
      <w:keepNext/>
      <w:numPr>
        <w:ilvl w:val="1"/>
        <w:numId w:val="5"/>
      </w:numPr>
      <w:spacing w:before="480" w:after="240"/>
      <w:outlineLvl w:val="1"/>
    </w:pPr>
    <w:rPr>
      <w:b/>
      <w:bCs/>
      <w:sz w:val="24"/>
      <w:szCs w:val="24"/>
    </w:rPr>
  </w:style>
  <w:style w:type="paragraph" w:styleId="Nagwek3">
    <w:name w:val="heading 3"/>
    <w:aliases w:val="Rep Heading 3"/>
    <w:basedOn w:val="RepStandard"/>
    <w:next w:val="RepStandard"/>
    <w:link w:val="Nagwek3Znak"/>
    <w:qFormat/>
    <w:rsid w:val="00A10A2B"/>
    <w:pPr>
      <w:keepNext/>
      <w:numPr>
        <w:ilvl w:val="2"/>
        <w:numId w:val="5"/>
      </w:numPr>
      <w:suppressAutoHyphens/>
      <w:spacing w:before="480" w:after="240"/>
      <w:outlineLvl w:val="2"/>
    </w:pPr>
    <w:rPr>
      <w:rFonts w:eastAsia="Lucida Sans Unicode" w:cs="Tahoma"/>
      <w:b/>
      <w:bCs/>
      <w:kern w:val="24"/>
      <w:sz w:val="24"/>
      <w:szCs w:val="28"/>
    </w:rPr>
  </w:style>
  <w:style w:type="paragraph" w:styleId="Nagwek4">
    <w:name w:val="heading 4"/>
    <w:aliases w:val="Rep Heading 4"/>
    <w:basedOn w:val="RepStandard"/>
    <w:next w:val="RepStandard"/>
    <w:link w:val="Nagwek4Znak"/>
    <w:qFormat/>
    <w:rsid w:val="00A10A2B"/>
    <w:pPr>
      <w:keepNext/>
      <w:numPr>
        <w:ilvl w:val="3"/>
        <w:numId w:val="5"/>
      </w:numPr>
      <w:spacing w:before="480" w:after="240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next w:val="Normalny"/>
    <w:qFormat/>
    <w:rsid w:val="00A10A2B"/>
    <w:pPr>
      <w:spacing w:before="240" w:after="60"/>
      <w:outlineLvl w:val="4"/>
    </w:pPr>
    <w:rPr>
      <w:rFonts w:ascii="Arial" w:hAnsi="Arial"/>
      <w:noProof/>
      <w:sz w:val="22"/>
      <w:lang w:val="de-DE" w:eastAsia="de-DE"/>
    </w:rPr>
  </w:style>
  <w:style w:type="paragraph" w:styleId="Nagwek6">
    <w:name w:val="heading 6"/>
    <w:next w:val="Normalny"/>
    <w:qFormat/>
    <w:rsid w:val="00A10A2B"/>
    <w:pPr>
      <w:spacing w:before="240" w:after="60"/>
      <w:outlineLvl w:val="5"/>
    </w:pPr>
    <w:rPr>
      <w:rFonts w:ascii="Arial" w:hAnsi="Arial"/>
      <w:noProof/>
      <w:sz w:val="22"/>
      <w:lang w:val="de-DE" w:eastAsia="de-DE"/>
    </w:rPr>
  </w:style>
  <w:style w:type="paragraph" w:styleId="Nagwek7">
    <w:name w:val="heading 7"/>
    <w:next w:val="Normalny"/>
    <w:qFormat/>
    <w:rsid w:val="00A10A2B"/>
    <w:pPr>
      <w:spacing w:before="240" w:after="60"/>
      <w:outlineLvl w:val="6"/>
    </w:pPr>
    <w:rPr>
      <w:rFonts w:ascii="Arial" w:hAnsi="Arial"/>
      <w:noProof/>
      <w:sz w:val="22"/>
      <w:lang w:val="de-DE" w:eastAsia="de-DE"/>
    </w:rPr>
  </w:style>
  <w:style w:type="paragraph" w:styleId="Nagwek8">
    <w:name w:val="heading 8"/>
    <w:next w:val="Normalny"/>
    <w:qFormat/>
    <w:rsid w:val="00A10A2B"/>
    <w:pPr>
      <w:spacing w:before="240" w:after="60"/>
      <w:outlineLvl w:val="7"/>
    </w:pPr>
    <w:rPr>
      <w:rFonts w:ascii="Arial" w:hAnsi="Arial"/>
      <w:noProof/>
      <w:sz w:val="22"/>
      <w:lang w:val="de-DE" w:eastAsia="de-DE"/>
    </w:rPr>
  </w:style>
  <w:style w:type="paragraph" w:styleId="Nagwek9">
    <w:name w:val="heading 9"/>
    <w:aliases w:val="Heading 9 Figure,Heading 9 Table"/>
    <w:next w:val="Normalny"/>
    <w:qFormat/>
    <w:rsid w:val="00A10A2B"/>
    <w:pPr>
      <w:spacing w:before="240" w:after="60"/>
      <w:outlineLvl w:val="8"/>
    </w:pPr>
    <w:rPr>
      <w:rFonts w:ascii="Arial" w:hAnsi="Arial"/>
      <w:noProof/>
      <w:sz w:val="22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A10A2B"/>
    <w:pPr>
      <w:spacing w:after="120" w:line="480" w:lineRule="auto"/>
    </w:pPr>
  </w:style>
  <w:style w:type="paragraph" w:styleId="Tekstpodstawowy">
    <w:name w:val="Body Text"/>
    <w:basedOn w:val="Normalny"/>
    <w:semiHidden/>
    <w:rsid w:val="00A10A2B"/>
    <w:pPr>
      <w:spacing w:after="120"/>
    </w:pPr>
  </w:style>
  <w:style w:type="paragraph" w:styleId="Spistreci4">
    <w:name w:val="toc 4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166BAB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166BAB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166BAB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A10A2B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A10A2B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A10A2B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A10A2B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A10A2B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semiHidden/>
    <w:rsid w:val="00A10A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10A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10A2B"/>
  </w:style>
  <w:style w:type="character" w:customStyle="1" w:styleId="Nagwek1Znak">
    <w:name w:val="Nagłówek 1 Znak"/>
    <w:aliases w:val="Rep Heading 1 Znak"/>
    <w:link w:val="Nagwek1"/>
    <w:rsid w:val="00A10A2B"/>
    <w:rPr>
      <w:rFonts w:eastAsia="MS Mincho"/>
      <w:b/>
      <w:bCs/>
      <w:sz w:val="28"/>
      <w:szCs w:val="28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A10A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580F"/>
    <w:rPr>
      <w:rFonts w:ascii="Tahoma" w:hAnsi="Tahoma" w:cs="Tahoma"/>
      <w:sz w:val="16"/>
      <w:szCs w:val="16"/>
      <w:lang w:val="en-US"/>
    </w:rPr>
  </w:style>
  <w:style w:type="character" w:customStyle="1" w:styleId="RepTableZchn">
    <w:name w:val="Rep Table Zchn"/>
    <w:link w:val="RepTable"/>
    <w:rsid w:val="00A10A2B"/>
    <w:rPr>
      <w:noProof/>
      <w:szCs w:val="22"/>
      <w:lang w:val="en-GB"/>
    </w:rPr>
  </w:style>
  <w:style w:type="character" w:customStyle="1" w:styleId="RepBullet1Zchn">
    <w:name w:val="Rep Bullet 1 Zchn"/>
    <w:link w:val="RepBullet1"/>
    <w:rsid w:val="004566BD"/>
    <w:rPr>
      <w:sz w:val="22"/>
      <w:szCs w:val="22"/>
    </w:rPr>
  </w:style>
  <w:style w:type="character" w:customStyle="1" w:styleId="RepBullet2Zchn">
    <w:name w:val="Rep Bullet 2 Zchn"/>
    <w:basedOn w:val="RepStandardZchnZchn"/>
    <w:link w:val="RepBullet2"/>
    <w:rsid w:val="004566BD"/>
    <w:rPr>
      <w:sz w:val="22"/>
      <w:szCs w:val="22"/>
      <w:lang w:val="en-GB"/>
    </w:rPr>
  </w:style>
  <w:style w:type="character" w:customStyle="1" w:styleId="RepLabelZchn">
    <w:name w:val="Rep Label Zchn"/>
    <w:link w:val="RepLabel"/>
    <w:rsid w:val="00A10A2B"/>
    <w:rPr>
      <w:b/>
      <w:bCs/>
      <w:sz w:val="22"/>
      <w:szCs w:val="22"/>
      <w:lang w:val="en-GB"/>
    </w:rPr>
  </w:style>
  <w:style w:type="character" w:customStyle="1" w:styleId="RepPageHeaderZchn">
    <w:name w:val="Rep Page Header Zchn"/>
    <w:basedOn w:val="RepStandardZchnZchn"/>
    <w:link w:val="RepPageHeader"/>
    <w:rsid w:val="00A10A2B"/>
    <w:rPr>
      <w:sz w:val="22"/>
      <w:szCs w:val="22"/>
      <w:lang w:val="en-GB"/>
    </w:rPr>
  </w:style>
  <w:style w:type="character" w:customStyle="1" w:styleId="RepPageFooterZchn">
    <w:name w:val="Rep Page Footer Zchn"/>
    <w:basedOn w:val="RepPageHeaderZchn"/>
    <w:link w:val="RepPageFooter"/>
    <w:rsid w:val="00A10A2B"/>
    <w:rPr>
      <w:sz w:val="22"/>
      <w:szCs w:val="22"/>
      <w:lang w:val="en-GB"/>
    </w:rPr>
  </w:style>
  <w:style w:type="character" w:styleId="Odwoaniedokomentarza">
    <w:name w:val="annotation reference"/>
    <w:semiHidden/>
    <w:rsid w:val="00A10A2B"/>
    <w:rPr>
      <w:sz w:val="16"/>
      <w:szCs w:val="16"/>
    </w:rPr>
  </w:style>
  <w:style w:type="table" w:styleId="Tabela-Siatka">
    <w:name w:val="Table Grid"/>
    <w:basedOn w:val="Standardowy"/>
    <w:uiPriority w:val="59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sverzeichnisberschrift">
    <w:name w:val="Inhaltsverzeichnisüberschrift"/>
    <w:basedOn w:val="Nagwek1"/>
    <w:next w:val="Normalny"/>
    <w:uiPriority w:val="39"/>
    <w:semiHidden/>
    <w:unhideWhenUsed/>
    <w:qFormat/>
    <w:rsid w:val="002D3619"/>
    <w:pPr>
      <w:keepNext/>
      <w:widowControl/>
      <w:numPr>
        <w:numId w:val="0"/>
      </w:numPr>
      <w:spacing w:before="240" w:after="60"/>
      <w:jc w:val="left"/>
      <w:outlineLvl w:val="9"/>
    </w:pPr>
    <w:rPr>
      <w:rFonts w:ascii="Cambria" w:eastAsia="Times New Roman" w:hAnsi="Cambria"/>
      <w:kern w:val="32"/>
      <w:sz w:val="32"/>
      <w:szCs w:val="32"/>
      <w:lang w:val="en-US"/>
    </w:rPr>
  </w:style>
  <w:style w:type="character" w:styleId="Odwoanieprzypisudolnego">
    <w:name w:val="footnote reference"/>
    <w:semiHidden/>
    <w:rsid w:val="007F6EFF"/>
    <w:rPr>
      <w:vertAlign w:val="superscript"/>
    </w:rPr>
  </w:style>
  <w:style w:type="paragraph" w:customStyle="1" w:styleId="IntensivesZitat">
    <w:name w:val="Intensives Zitat"/>
    <w:basedOn w:val="Normalny"/>
    <w:next w:val="Normalny"/>
    <w:link w:val="IntensivesZitatZchn"/>
    <w:uiPriority w:val="30"/>
    <w:qFormat/>
    <w:rsid w:val="002D361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RepEditorNotes">
    <w:name w:val="Rep Editor Notes"/>
    <w:basedOn w:val="RepStandard"/>
    <w:next w:val="RepStandard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styleId="Legenda">
    <w:name w:val="caption"/>
    <w:aliases w:val="o,o + Links,Bayer Caption"/>
    <w:basedOn w:val="Normalny"/>
    <w:next w:val="Normalny"/>
    <w:link w:val="LegendaZnak"/>
    <w:uiPriority w:val="35"/>
    <w:qFormat/>
    <w:rsid w:val="00A10A2B"/>
    <w:rPr>
      <w:b/>
      <w:bCs/>
      <w:sz w:val="20"/>
      <w:szCs w:val="20"/>
    </w:rPr>
  </w:style>
  <w:style w:type="paragraph" w:customStyle="1" w:styleId="RepStandard">
    <w:name w:val="Rep Standard"/>
    <w:link w:val="RepStandardZchnZchn"/>
    <w:rsid w:val="00A10A2B"/>
    <w:pPr>
      <w:widowControl w:val="0"/>
      <w:jc w:val="both"/>
    </w:pPr>
    <w:rPr>
      <w:sz w:val="22"/>
      <w:szCs w:val="22"/>
      <w:lang w:val="en-GB" w:eastAsia="de-DE"/>
    </w:rPr>
  </w:style>
  <w:style w:type="character" w:customStyle="1" w:styleId="RepStandardZchnZchn">
    <w:name w:val="Rep Standard Zchn Zchn"/>
    <w:link w:val="RepStandard"/>
    <w:rsid w:val="00A10A2B"/>
    <w:rPr>
      <w:sz w:val="22"/>
      <w:szCs w:val="22"/>
      <w:lang w:val="en-GB"/>
    </w:rPr>
  </w:style>
  <w:style w:type="character" w:customStyle="1" w:styleId="berschrift1RepHeading1ZchnZchn">
    <w:name w:val="Überschrift 1;Rep Heading 1 Zchn Zchn"/>
    <w:rsid w:val="003C1D67"/>
    <w:rPr>
      <w:rFonts w:eastAsia="MS Mincho"/>
      <w:b/>
      <w:bCs/>
      <w:sz w:val="28"/>
      <w:szCs w:val="24"/>
      <w:lang w:val="en-GB" w:bidi="ar-SA"/>
    </w:rPr>
  </w:style>
  <w:style w:type="paragraph" w:customStyle="1" w:styleId="RepTable">
    <w:name w:val="Rep Table"/>
    <w:basedOn w:val="RepStandard"/>
    <w:link w:val="RepTableZchn"/>
    <w:qFormat/>
    <w:rsid w:val="00A10A2B"/>
    <w:pPr>
      <w:jc w:val="left"/>
    </w:pPr>
    <w:rPr>
      <w:noProof/>
      <w:sz w:val="20"/>
    </w:rPr>
  </w:style>
  <w:style w:type="paragraph" w:customStyle="1" w:styleId="RepTitle">
    <w:name w:val="Rep Title"/>
    <w:basedOn w:val="RepTitleBold"/>
    <w:rsid w:val="00A10A2B"/>
    <w:rPr>
      <w:b w:val="0"/>
    </w:rPr>
  </w:style>
  <w:style w:type="paragraph" w:customStyle="1" w:styleId="RepAppendix1">
    <w:name w:val="Rep Appendix 1"/>
    <w:basedOn w:val="RepStandard"/>
    <w:next w:val="RepStandard"/>
    <w:rsid w:val="00A10A2B"/>
    <w:pPr>
      <w:numPr>
        <w:numId w:val="19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A10A2B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A10A2B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RepStandard"/>
    <w:link w:val="RepPageHeaderZchn"/>
    <w:rsid w:val="00A10A2B"/>
    <w:pPr>
      <w:jc w:val="left"/>
    </w:pPr>
    <w:rPr>
      <w:sz w:val="20"/>
    </w:rPr>
  </w:style>
  <w:style w:type="paragraph" w:customStyle="1" w:styleId="RepPageFooter">
    <w:name w:val="Rep Page Footer"/>
    <w:basedOn w:val="RepPageHeader"/>
    <w:link w:val="RepPageFooterZchn"/>
    <w:rsid w:val="00A10A2B"/>
    <w:pPr>
      <w:jc w:val="center"/>
    </w:pPr>
  </w:style>
  <w:style w:type="paragraph" w:customStyle="1" w:styleId="RepLabel">
    <w:name w:val="Rep Label"/>
    <w:basedOn w:val="RepStandard"/>
    <w:next w:val="RepStandard"/>
    <w:link w:val="RepLabelZchn"/>
    <w:rsid w:val="00A10A2B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b/>
      <w:bCs/>
    </w:rPr>
  </w:style>
  <w:style w:type="paragraph" w:customStyle="1" w:styleId="RepTableHeader">
    <w:name w:val="Rep Table Header"/>
    <w:basedOn w:val="Normalny"/>
    <w:rsid w:val="00A10A2B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TableFootnote">
    <w:name w:val="Rep Table Footnote"/>
    <w:basedOn w:val="RepStandard"/>
    <w:next w:val="RepStandard"/>
    <w:rsid w:val="00A10A2B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A10A2B"/>
    <w:rPr>
      <w:b w:val="0"/>
      <w:bCs/>
    </w:rPr>
  </w:style>
  <w:style w:type="paragraph" w:customStyle="1" w:styleId="RepTableHeaderSmall">
    <w:name w:val="Rep Table Header Small"/>
    <w:basedOn w:val="Normalny"/>
    <w:rsid w:val="00A10A2B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RepStandard"/>
    <w:next w:val="RepStandard"/>
    <w:rsid w:val="00A10A2B"/>
    <w:pPr>
      <w:keepNext/>
      <w:keepLines/>
      <w:spacing w:before="360" w:after="120"/>
      <w:jc w:val="left"/>
      <w:outlineLvl w:val="4"/>
    </w:pPr>
    <w:rPr>
      <w:b/>
      <w:iCs/>
    </w:rPr>
  </w:style>
  <w:style w:type="paragraph" w:customStyle="1" w:styleId="RepTableofContent">
    <w:name w:val="Rep Table of Content"/>
    <w:basedOn w:val="RepStandard"/>
    <w:next w:val="RepStandard"/>
    <w:rsid w:val="00A10A2B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semiHidden/>
    <w:rsid w:val="00A10A2B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semiHidden/>
    <w:rsid w:val="00A10A2B"/>
  </w:style>
  <w:style w:type="paragraph" w:styleId="Tekstprzypisudolnego">
    <w:name w:val="footnote text"/>
    <w:basedOn w:val="Normalny"/>
    <w:semiHidden/>
    <w:rsid w:val="00A10A2B"/>
    <w:rPr>
      <w:sz w:val="20"/>
      <w:szCs w:val="20"/>
    </w:rPr>
  </w:style>
  <w:style w:type="paragraph" w:styleId="Zwrotpoegnalny">
    <w:name w:val="Closing"/>
    <w:basedOn w:val="Normalny"/>
    <w:semiHidden/>
    <w:rsid w:val="00A10A2B"/>
    <w:pPr>
      <w:ind w:left="4252"/>
    </w:pPr>
  </w:style>
  <w:style w:type="paragraph" w:styleId="HTML-adres">
    <w:name w:val="HTML Address"/>
    <w:basedOn w:val="Normalny"/>
    <w:semiHidden/>
    <w:rsid w:val="00A10A2B"/>
    <w:rPr>
      <w:i/>
      <w:iCs/>
    </w:rPr>
  </w:style>
  <w:style w:type="paragraph" w:styleId="HTML-wstpniesformatowany">
    <w:name w:val="HTML Preformatted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A10A2B"/>
    <w:pPr>
      <w:ind w:left="220" w:hanging="220"/>
    </w:pPr>
  </w:style>
  <w:style w:type="paragraph" w:styleId="Indeks2">
    <w:name w:val="index 2"/>
    <w:basedOn w:val="Normalny"/>
    <w:next w:val="Normalny"/>
    <w:autoRedefine/>
    <w:semiHidden/>
    <w:rsid w:val="00A10A2B"/>
    <w:pPr>
      <w:ind w:left="440" w:hanging="220"/>
    </w:pPr>
  </w:style>
  <w:style w:type="paragraph" w:styleId="Indeks3">
    <w:name w:val="index 3"/>
    <w:basedOn w:val="Normalny"/>
    <w:next w:val="Normalny"/>
    <w:autoRedefine/>
    <w:semiHidden/>
    <w:rsid w:val="00A10A2B"/>
    <w:pPr>
      <w:ind w:left="660" w:hanging="220"/>
    </w:pPr>
  </w:style>
  <w:style w:type="paragraph" w:styleId="Indeks4">
    <w:name w:val="index 4"/>
    <w:basedOn w:val="Normalny"/>
    <w:next w:val="Normalny"/>
    <w:autoRedefine/>
    <w:semiHidden/>
    <w:rsid w:val="00A10A2B"/>
    <w:pPr>
      <w:ind w:left="880" w:hanging="220"/>
    </w:pPr>
  </w:style>
  <w:style w:type="paragraph" w:styleId="Indeks5">
    <w:name w:val="index 5"/>
    <w:basedOn w:val="Normalny"/>
    <w:next w:val="Normalny"/>
    <w:autoRedefine/>
    <w:semiHidden/>
    <w:rsid w:val="00A10A2B"/>
    <w:pPr>
      <w:ind w:left="1100" w:hanging="220"/>
    </w:pPr>
  </w:style>
  <w:style w:type="paragraph" w:styleId="Indeks6">
    <w:name w:val="index 6"/>
    <w:basedOn w:val="Normalny"/>
    <w:next w:val="Normalny"/>
    <w:autoRedefine/>
    <w:semiHidden/>
    <w:rsid w:val="00A10A2B"/>
    <w:pPr>
      <w:ind w:left="1320" w:hanging="220"/>
    </w:pPr>
  </w:style>
  <w:style w:type="paragraph" w:styleId="Indeks7">
    <w:name w:val="index 7"/>
    <w:basedOn w:val="Normalny"/>
    <w:next w:val="Normalny"/>
    <w:autoRedefine/>
    <w:semiHidden/>
    <w:rsid w:val="00A10A2B"/>
    <w:pPr>
      <w:ind w:left="1540" w:hanging="220"/>
    </w:pPr>
  </w:style>
  <w:style w:type="paragraph" w:styleId="Indeks8">
    <w:name w:val="index 8"/>
    <w:basedOn w:val="Normalny"/>
    <w:next w:val="Normalny"/>
    <w:autoRedefine/>
    <w:semiHidden/>
    <w:rsid w:val="00A10A2B"/>
    <w:pPr>
      <w:ind w:left="1760" w:hanging="220"/>
    </w:pPr>
  </w:style>
  <w:style w:type="paragraph" w:styleId="Indeks9">
    <w:name w:val="index 9"/>
    <w:basedOn w:val="Normalny"/>
    <w:next w:val="Normalny"/>
    <w:autoRedefine/>
    <w:semiHidden/>
    <w:rsid w:val="00A10A2B"/>
    <w:pPr>
      <w:ind w:left="1980" w:hanging="220"/>
    </w:pPr>
  </w:style>
  <w:style w:type="paragraph" w:styleId="Nagwekindeksu">
    <w:name w:val="index heading"/>
    <w:basedOn w:val="Normalny"/>
    <w:next w:val="Indeks1"/>
    <w:semiHidden/>
    <w:rsid w:val="00A10A2B"/>
    <w:rPr>
      <w:rFonts w:cs="Arial"/>
      <w:b/>
      <w:bCs/>
    </w:rPr>
  </w:style>
  <w:style w:type="paragraph" w:styleId="Tekstkomentarza">
    <w:name w:val="annotation text"/>
    <w:basedOn w:val="Normalny"/>
    <w:semiHidden/>
    <w:rsid w:val="00A10A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10A2B"/>
    <w:rPr>
      <w:b/>
      <w:bCs/>
    </w:rPr>
  </w:style>
  <w:style w:type="paragraph" w:styleId="Lista">
    <w:name w:val="List"/>
    <w:basedOn w:val="Normalny"/>
    <w:semiHidden/>
    <w:rsid w:val="00A10A2B"/>
    <w:pPr>
      <w:ind w:left="283" w:hanging="283"/>
    </w:pPr>
  </w:style>
  <w:style w:type="paragraph" w:styleId="Lista2">
    <w:name w:val="List 2"/>
    <w:basedOn w:val="Normalny"/>
    <w:semiHidden/>
    <w:rsid w:val="00A10A2B"/>
    <w:pPr>
      <w:ind w:left="566" w:hanging="283"/>
    </w:pPr>
  </w:style>
  <w:style w:type="paragraph" w:styleId="Lista3">
    <w:name w:val="List 3"/>
    <w:basedOn w:val="Normalny"/>
    <w:semiHidden/>
    <w:rsid w:val="00A10A2B"/>
    <w:pPr>
      <w:ind w:left="849" w:hanging="283"/>
    </w:pPr>
  </w:style>
  <w:style w:type="paragraph" w:styleId="Lista4">
    <w:name w:val="List 4"/>
    <w:basedOn w:val="Normalny"/>
    <w:semiHidden/>
    <w:rsid w:val="00A10A2B"/>
    <w:pPr>
      <w:ind w:left="1132" w:hanging="283"/>
    </w:pPr>
  </w:style>
  <w:style w:type="paragraph" w:styleId="Lista5">
    <w:name w:val="List 5"/>
    <w:basedOn w:val="Normalny"/>
    <w:semiHidden/>
    <w:rsid w:val="00A10A2B"/>
    <w:pPr>
      <w:ind w:left="1415" w:hanging="283"/>
    </w:pPr>
  </w:style>
  <w:style w:type="paragraph" w:styleId="Lista-kontynuacja">
    <w:name w:val="List Continue"/>
    <w:basedOn w:val="Normalny"/>
    <w:semiHidden/>
    <w:rsid w:val="00A10A2B"/>
    <w:pPr>
      <w:spacing w:after="120"/>
      <w:ind w:left="283"/>
    </w:pPr>
  </w:style>
  <w:style w:type="paragraph" w:styleId="Lista-kontynuacja2">
    <w:name w:val="List Continue 2"/>
    <w:basedOn w:val="Normalny"/>
    <w:semiHidden/>
    <w:rsid w:val="00A10A2B"/>
    <w:pPr>
      <w:spacing w:after="120"/>
      <w:ind w:left="566"/>
    </w:pPr>
  </w:style>
  <w:style w:type="paragraph" w:styleId="Lista-kontynuacja3">
    <w:name w:val="List Continue 3"/>
    <w:basedOn w:val="Normalny"/>
    <w:semiHidden/>
    <w:rsid w:val="00A10A2B"/>
    <w:pPr>
      <w:spacing w:after="120"/>
      <w:ind w:left="849"/>
    </w:pPr>
  </w:style>
  <w:style w:type="paragraph" w:styleId="Lista-kontynuacja4">
    <w:name w:val="List Continue 4"/>
    <w:basedOn w:val="Normalny"/>
    <w:semiHidden/>
    <w:rsid w:val="00A10A2B"/>
    <w:pPr>
      <w:spacing w:after="120"/>
      <w:ind w:left="1132"/>
    </w:pPr>
  </w:style>
  <w:style w:type="paragraph" w:styleId="Lista-kontynuacja5">
    <w:name w:val="List Continue 5"/>
    <w:basedOn w:val="Normalny"/>
    <w:semiHidden/>
    <w:rsid w:val="00A10A2B"/>
    <w:pPr>
      <w:spacing w:after="120"/>
      <w:ind w:left="1415"/>
    </w:pPr>
  </w:style>
  <w:style w:type="paragraph" w:styleId="Listanumerowana">
    <w:name w:val="List Number"/>
    <w:basedOn w:val="Normalny"/>
    <w:semiHidden/>
    <w:rsid w:val="00A10A2B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semiHidden/>
    <w:rsid w:val="00A10A2B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semiHidden/>
    <w:rsid w:val="00A10A2B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semiHidden/>
    <w:rsid w:val="00A10A2B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semiHidden/>
    <w:rsid w:val="00A10A2B"/>
    <w:pPr>
      <w:tabs>
        <w:tab w:val="num" w:pos="1492"/>
      </w:tabs>
      <w:ind w:left="1492" w:hanging="360"/>
    </w:pPr>
  </w:style>
  <w:style w:type="paragraph" w:styleId="Tekstmakra">
    <w:name w:val="macro"/>
    <w:semiHidden/>
    <w:rsid w:val="00A10A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  <w:lang w:val="de-DE" w:eastAsia="de-DE"/>
    </w:rPr>
  </w:style>
  <w:style w:type="paragraph" w:styleId="Nagwekwiadomoci">
    <w:name w:val="Message Header"/>
    <w:basedOn w:val="Normalny"/>
    <w:semiHidden/>
    <w:rsid w:val="00A10A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Zwykytekst">
    <w:name w:val="Plain Text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Wykazrde">
    <w:name w:val="table of authorities"/>
    <w:basedOn w:val="Normalny"/>
    <w:next w:val="Normalny"/>
    <w:semiHidden/>
    <w:rsid w:val="00A10A2B"/>
    <w:pPr>
      <w:ind w:left="220" w:hanging="220"/>
    </w:pPr>
  </w:style>
  <w:style w:type="paragraph" w:styleId="NormalnyWeb">
    <w:name w:val="Normal (Web)"/>
    <w:basedOn w:val="Normalny"/>
    <w:semiHidden/>
    <w:rsid w:val="00A10A2B"/>
    <w:rPr>
      <w:sz w:val="24"/>
    </w:rPr>
  </w:style>
  <w:style w:type="paragraph" w:styleId="Wcicienormalne">
    <w:name w:val="Normal Indent"/>
    <w:basedOn w:val="Normalny"/>
    <w:semiHidden/>
    <w:rsid w:val="00A10A2B"/>
    <w:pPr>
      <w:ind w:left="708"/>
    </w:pPr>
  </w:style>
  <w:style w:type="paragraph" w:styleId="Tekstpodstawowy3">
    <w:name w:val="Body Text 3"/>
    <w:basedOn w:val="Normalny"/>
    <w:semiHidden/>
    <w:rsid w:val="00A10A2B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A10A2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A10A2B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A10A2B"/>
    <w:pPr>
      <w:ind w:firstLine="210"/>
    </w:pPr>
  </w:style>
  <w:style w:type="paragraph" w:styleId="Tekstpodstawowywcity">
    <w:name w:val="Body Text Indent"/>
    <w:basedOn w:val="Normalny"/>
    <w:semiHidden/>
    <w:rsid w:val="00A10A2B"/>
    <w:pPr>
      <w:spacing w:after="120"/>
      <w:ind w:left="283"/>
    </w:pPr>
  </w:style>
  <w:style w:type="paragraph" w:styleId="Tekstpodstawowyzwciciem2">
    <w:name w:val="Body Text First Indent 2"/>
    <w:basedOn w:val="Tekstpodstawowywcity"/>
    <w:semiHidden/>
    <w:rsid w:val="00A10A2B"/>
    <w:pPr>
      <w:ind w:firstLine="210"/>
    </w:pPr>
  </w:style>
  <w:style w:type="paragraph" w:styleId="Tytu">
    <w:name w:val="Title"/>
    <w:basedOn w:val="Normalny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Adreszwrotnynakopercie">
    <w:name w:val="envelope return"/>
    <w:basedOn w:val="Normalny"/>
    <w:semiHidden/>
    <w:rsid w:val="00A10A2B"/>
    <w:rPr>
      <w:rFonts w:cs="Arial"/>
      <w:sz w:val="20"/>
      <w:szCs w:val="20"/>
    </w:rPr>
  </w:style>
  <w:style w:type="paragraph" w:styleId="Adresnakopercie">
    <w:name w:val="envelope address"/>
    <w:basedOn w:val="Normalny"/>
    <w:semiHidden/>
    <w:rsid w:val="00A10A2B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semiHidden/>
    <w:rsid w:val="00A10A2B"/>
    <w:pPr>
      <w:ind w:left="4252"/>
    </w:pPr>
  </w:style>
  <w:style w:type="paragraph" w:styleId="Podtytu">
    <w:name w:val="Subtitle"/>
    <w:basedOn w:val="Normalny"/>
    <w:qFormat/>
    <w:rsid w:val="00A10A2B"/>
    <w:pPr>
      <w:spacing w:after="60"/>
      <w:outlineLvl w:val="1"/>
    </w:pPr>
    <w:rPr>
      <w:rFonts w:cs="Arial"/>
      <w:sz w:val="24"/>
    </w:rPr>
  </w:style>
  <w:style w:type="character" w:styleId="Numerwiersza">
    <w:name w:val="line number"/>
    <w:basedOn w:val="Domylnaczcionkaakapitu"/>
    <w:semiHidden/>
    <w:rsid w:val="00A10A2B"/>
  </w:style>
  <w:style w:type="paragraph" w:customStyle="1" w:styleId="RepAppendix2">
    <w:name w:val="Rep Appendix 2"/>
    <w:basedOn w:val="RepStandard"/>
    <w:next w:val="RepStandard"/>
    <w:rsid w:val="00A10A2B"/>
    <w:pPr>
      <w:numPr>
        <w:ilvl w:val="1"/>
        <w:numId w:val="19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rsid w:val="00A10A2B"/>
    <w:pPr>
      <w:numPr>
        <w:ilvl w:val="2"/>
        <w:numId w:val="19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A10A2B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rsid w:val="004566BD"/>
    <w:pPr>
      <w:numPr>
        <w:numId w:val="23"/>
      </w:numPr>
      <w:jc w:val="left"/>
    </w:pPr>
    <w:rPr>
      <w:lang w:val="de-DE"/>
    </w:rPr>
  </w:style>
  <w:style w:type="paragraph" w:customStyle="1" w:styleId="RepBullet2">
    <w:name w:val="Rep Bullet 2"/>
    <w:basedOn w:val="RepStandard"/>
    <w:link w:val="RepBullet2Zchn"/>
    <w:autoRedefine/>
    <w:rsid w:val="004566BD"/>
    <w:pPr>
      <w:numPr>
        <w:numId w:val="24"/>
      </w:numPr>
      <w:jc w:val="left"/>
    </w:pPr>
  </w:style>
  <w:style w:type="paragraph" w:customStyle="1" w:styleId="RepBullet3">
    <w:name w:val="Rep Bullet 3"/>
    <w:basedOn w:val="RepStandard"/>
    <w:autoRedefine/>
    <w:rsid w:val="004566BD"/>
    <w:pPr>
      <w:numPr>
        <w:numId w:val="25"/>
      </w:numPr>
      <w:jc w:val="left"/>
    </w:pPr>
  </w:style>
  <w:style w:type="table" w:customStyle="1" w:styleId="RepTableBorder">
    <w:name w:val="Rep Table Border"/>
    <w:basedOn w:val="Standardowy"/>
    <w:rsid w:val="00A10A2B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</w:rPr>
      <w:tblPr/>
      <w:tcPr>
        <w:vAlign w:val="center"/>
      </w:tcPr>
    </w:tblStylePr>
  </w:style>
  <w:style w:type="numbering" w:styleId="111111">
    <w:name w:val="Outline List 2"/>
    <w:basedOn w:val="Bezlisty"/>
    <w:semiHidden/>
    <w:rsid w:val="00A10A2B"/>
    <w:pPr>
      <w:numPr>
        <w:numId w:val="9"/>
      </w:numPr>
    </w:pPr>
  </w:style>
  <w:style w:type="numbering" w:styleId="1ai">
    <w:name w:val="Outline List 1"/>
    <w:basedOn w:val="Bezlisty"/>
    <w:semiHidden/>
    <w:rsid w:val="00A10A2B"/>
    <w:pPr>
      <w:numPr>
        <w:numId w:val="10"/>
      </w:numPr>
    </w:pPr>
  </w:style>
  <w:style w:type="paragraph" w:styleId="Zwrotgrzecznociowy">
    <w:name w:val="Salutation"/>
    <w:basedOn w:val="Normalny"/>
    <w:next w:val="Normalny"/>
    <w:semiHidden/>
    <w:rsid w:val="00A10A2B"/>
  </w:style>
  <w:style w:type="numbering" w:styleId="Artykusekcja">
    <w:name w:val="Outline List 3"/>
    <w:basedOn w:val="Bezlisty"/>
    <w:semiHidden/>
    <w:rsid w:val="00A10A2B"/>
    <w:pPr>
      <w:numPr>
        <w:numId w:val="11"/>
      </w:numPr>
    </w:pPr>
  </w:style>
  <w:style w:type="paragraph" w:styleId="Listapunktowana">
    <w:name w:val="List Bullet"/>
    <w:basedOn w:val="Normalny"/>
    <w:semiHidden/>
    <w:rsid w:val="00A10A2B"/>
    <w:pPr>
      <w:numPr>
        <w:numId w:val="1"/>
      </w:numPr>
    </w:pPr>
  </w:style>
  <w:style w:type="paragraph" w:styleId="Listapunktowana2">
    <w:name w:val="List Bullet 2"/>
    <w:basedOn w:val="Normalny"/>
    <w:semiHidden/>
    <w:rsid w:val="00A10A2B"/>
    <w:pPr>
      <w:numPr>
        <w:numId w:val="2"/>
      </w:numPr>
    </w:pPr>
  </w:style>
  <w:style w:type="paragraph" w:styleId="Listapunktowana3">
    <w:name w:val="List Bullet 3"/>
    <w:basedOn w:val="Normalny"/>
    <w:semiHidden/>
    <w:rsid w:val="00A10A2B"/>
    <w:pPr>
      <w:numPr>
        <w:numId w:val="3"/>
      </w:numPr>
    </w:pPr>
  </w:style>
  <w:style w:type="paragraph" w:styleId="Listapunktowana4">
    <w:name w:val="List Bullet 4"/>
    <w:basedOn w:val="Normalny"/>
    <w:semiHidden/>
    <w:rsid w:val="00A10A2B"/>
    <w:pPr>
      <w:numPr>
        <w:numId w:val="4"/>
      </w:numPr>
    </w:pPr>
  </w:style>
  <w:style w:type="paragraph" w:styleId="Listapunktowana5">
    <w:name w:val="List Bullet 5"/>
    <w:basedOn w:val="Normalny"/>
    <w:semiHidden/>
    <w:rsid w:val="00A10A2B"/>
    <w:pPr>
      <w:tabs>
        <w:tab w:val="num" w:pos="1417"/>
      </w:tabs>
      <w:ind w:left="1417" w:hanging="1417"/>
    </w:pPr>
  </w:style>
  <w:style w:type="character" w:styleId="UyteHipercze">
    <w:name w:val="FollowedHyperlink"/>
    <w:semiHidden/>
    <w:rsid w:val="00A10A2B"/>
    <w:rPr>
      <w:color w:val="800080"/>
      <w:u w:val="single"/>
    </w:rPr>
  </w:style>
  <w:style w:type="paragraph" w:styleId="Tekstblokowy">
    <w:name w:val="Block Text"/>
    <w:basedOn w:val="Normalny"/>
    <w:semiHidden/>
    <w:rsid w:val="00A10A2B"/>
    <w:pPr>
      <w:spacing w:after="120"/>
      <w:ind w:left="1440" w:right="1440"/>
    </w:pPr>
  </w:style>
  <w:style w:type="paragraph" w:styleId="Data">
    <w:name w:val="Date"/>
    <w:basedOn w:val="Normalny"/>
    <w:next w:val="Normalny"/>
    <w:semiHidden/>
    <w:rsid w:val="00A10A2B"/>
  </w:style>
  <w:style w:type="paragraph" w:styleId="Podpise-mail">
    <w:name w:val="E-mail Signature"/>
    <w:basedOn w:val="Normalny"/>
    <w:semiHidden/>
    <w:rsid w:val="00A10A2B"/>
  </w:style>
  <w:style w:type="character" w:styleId="Pogrubienie">
    <w:name w:val="Strong"/>
    <w:qFormat/>
    <w:rsid w:val="003C1D67"/>
    <w:rPr>
      <w:b/>
      <w:bCs/>
    </w:rPr>
  </w:style>
  <w:style w:type="paragraph" w:styleId="Nagweknotatki">
    <w:name w:val="Note Heading"/>
    <w:basedOn w:val="Normalny"/>
    <w:next w:val="Normalny"/>
    <w:semiHidden/>
    <w:rsid w:val="00A10A2B"/>
  </w:style>
  <w:style w:type="character" w:styleId="Uwydatnienie">
    <w:name w:val="Emphasis"/>
    <w:qFormat/>
    <w:rsid w:val="003C1D67"/>
    <w:rPr>
      <w:i/>
      <w:iCs/>
    </w:rPr>
  </w:style>
  <w:style w:type="character" w:styleId="HTML-akronim">
    <w:name w:val="HTML Acronym"/>
    <w:basedOn w:val="Domylnaczcionkaakapitu"/>
    <w:semiHidden/>
    <w:rsid w:val="00A10A2B"/>
  </w:style>
  <w:style w:type="character" w:styleId="HTML-przykad">
    <w:name w:val="HTML Sample"/>
    <w:semiHidden/>
    <w:rsid w:val="00A10A2B"/>
    <w:rPr>
      <w:rFonts w:ascii="Courier New" w:hAnsi="Courier New" w:cs="Courier New"/>
    </w:rPr>
  </w:style>
  <w:style w:type="character" w:styleId="HTML-kod">
    <w:name w:val="HTML Code"/>
    <w:semiHidden/>
    <w:rsid w:val="00A10A2B"/>
    <w:rPr>
      <w:rFonts w:ascii="Courier New" w:hAnsi="Courier New" w:cs="Courier New"/>
      <w:sz w:val="20"/>
      <w:szCs w:val="20"/>
    </w:rPr>
  </w:style>
  <w:style w:type="character" w:styleId="HTML-definicja">
    <w:name w:val="HTML Definition"/>
    <w:semiHidden/>
    <w:rsid w:val="00A10A2B"/>
    <w:rPr>
      <w:i/>
      <w:iCs/>
    </w:rPr>
  </w:style>
  <w:style w:type="character" w:styleId="HTML-staaszeroko">
    <w:name w:val="HTML Typewriter"/>
    <w:semiHidden/>
    <w:rsid w:val="00A10A2B"/>
    <w:rPr>
      <w:rFonts w:ascii="Courier New" w:hAnsi="Courier New" w:cs="Courier New"/>
      <w:sz w:val="20"/>
      <w:szCs w:val="20"/>
    </w:rPr>
  </w:style>
  <w:style w:type="character" w:styleId="HTML-klawiatura">
    <w:name w:val="HTML Keyboard"/>
    <w:semiHidden/>
    <w:rsid w:val="00A10A2B"/>
    <w:rPr>
      <w:rFonts w:ascii="Courier New" w:hAnsi="Courier New" w:cs="Courier New"/>
      <w:sz w:val="20"/>
      <w:szCs w:val="20"/>
    </w:rPr>
  </w:style>
  <w:style w:type="character" w:styleId="HTML-zmienna">
    <w:name w:val="HTML Variable"/>
    <w:semiHidden/>
    <w:rsid w:val="00A10A2B"/>
    <w:rPr>
      <w:i/>
      <w:iCs/>
    </w:rPr>
  </w:style>
  <w:style w:type="character" w:styleId="HTML-cytat">
    <w:name w:val="HTML Cite"/>
    <w:semiHidden/>
    <w:rsid w:val="00A10A2B"/>
    <w:rPr>
      <w:i/>
      <w:iCs/>
    </w:rPr>
  </w:style>
  <w:style w:type="table" w:styleId="Tabela-Efekty3D1">
    <w:name w:val="Table 3D effects 1"/>
    <w:basedOn w:val="Standardowy"/>
    <w:semiHidden/>
    <w:rsid w:val="00A10A2B"/>
    <w:pPr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semiHidden/>
    <w:rsid w:val="00A10A2B"/>
    <w:pPr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semiHidden/>
    <w:rsid w:val="00A10A2B"/>
    <w:pPr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semiHidden/>
    <w:rsid w:val="00A10A2B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semiHidden/>
    <w:rsid w:val="00A10A2B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semiHidden/>
    <w:rsid w:val="00A10A2B"/>
    <w:pPr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semiHidden/>
    <w:rsid w:val="00A10A2B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semiHidden/>
    <w:rsid w:val="00A10A2B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semiHidden/>
    <w:rsid w:val="00A10A2B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semiHidden/>
    <w:rsid w:val="00A10A2B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semiHidden/>
    <w:rsid w:val="00A10A2B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semiHidden/>
    <w:rsid w:val="00A10A2B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semiHidden/>
    <w:rsid w:val="00A10A2B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semiHidden/>
    <w:rsid w:val="00A10A2B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semiHidden/>
    <w:rsid w:val="00A10A2B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semiHidden/>
    <w:rsid w:val="00A10A2B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semiHidden/>
    <w:rsid w:val="00A10A2B"/>
    <w:pPr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semiHidden/>
    <w:rsid w:val="00A10A2B"/>
    <w:pPr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semiHidden/>
    <w:rsid w:val="00A10A2B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Delikatny1">
    <w:name w:val="Table Subtle 1"/>
    <w:basedOn w:val="Standardowy"/>
    <w:semiHidden/>
    <w:rsid w:val="00A10A2B"/>
    <w:pPr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semiHidden/>
    <w:rsid w:val="00A10A2B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semiHidden/>
    <w:rsid w:val="00A10A2B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semiHidden/>
    <w:rsid w:val="00A10A2B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semiHidden/>
    <w:rsid w:val="00A10A2B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10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A10A2B"/>
    <w:rPr>
      <w:sz w:val="20"/>
      <w:szCs w:val="20"/>
    </w:rPr>
  </w:style>
  <w:style w:type="character" w:customStyle="1" w:styleId="RepTableBoldZchn">
    <w:name w:val="Rep Table Bold Zchn"/>
    <w:link w:val="RepTableBold"/>
    <w:rsid w:val="00A10A2B"/>
    <w:rPr>
      <w:b/>
      <w:bCs/>
      <w:lang w:val="en-US"/>
    </w:rPr>
  </w:style>
  <w:style w:type="character" w:customStyle="1" w:styleId="RepEditorNote">
    <w:name w:val="Rep Editor Note"/>
    <w:rsid w:val="00A10A2B"/>
    <w:rPr>
      <w:color w:val="0000FF"/>
    </w:rPr>
  </w:style>
  <w:style w:type="character" w:customStyle="1" w:styleId="RepTextoption">
    <w:name w:val="Rep Textoption"/>
    <w:rsid w:val="00A10A2B"/>
    <w:rPr>
      <w:color w:val="FF0000"/>
    </w:rPr>
  </w:style>
  <w:style w:type="paragraph" w:customStyle="1" w:styleId="RepAppendix4">
    <w:name w:val="Rep Appendix 4"/>
    <w:basedOn w:val="RepStandard"/>
    <w:next w:val="RepStandard"/>
    <w:rsid w:val="00A10A2B"/>
    <w:pPr>
      <w:numPr>
        <w:ilvl w:val="3"/>
        <w:numId w:val="19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rsid w:val="00A10A2B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RepStandard"/>
    <w:next w:val="RepStandard"/>
    <w:rsid w:val="00A10A2B"/>
    <w:pPr>
      <w:numPr>
        <w:ilvl w:val="4"/>
        <w:numId w:val="19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rsid w:val="00A10A2B"/>
    <w:pPr>
      <w:numPr>
        <w:ilvl w:val="5"/>
        <w:numId w:val="19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RepStandard"/>
    <w:rsid w:val="00A10A2B"/>
    <w:pPr>
      <w:spacing w:before="120" w:after="120"/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A10A2B"/>
    <w:rPr>
      <w:sz w:val="32"/>
    </w:rPr>
  </w:style>
  <w:style w:type="paragraph" w:customStyle="1" w:styleId="RepEditorNotesMS">
    <w:name w:val="Rep Editor Notes MS"/>
    <w:basedOn w:val="RepStandard"/>
    <w:next w:val="RepStandard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character" w:customStyle="1" w:styleId="IntensivesZitatZchn">
    <w:name w:val="Intensives Zitat Zchn"/>
    <w:link w:val="IntensivesZitat"/>
    <w:uiPriority w:val="30"/>
    <w:rsid w:val="002D3619"/>
    <w:rPr>
      <w:b/>
      <w:bCs/>
      <w:i/>
      <w:iCs/>
      <w:color w:val="4F81BD"/>
      <w:sz w:val="22"/>
      <w:szCs w:val="22"/>
      <w:lang w:val="en-US"/>
    </w:rPr>
  </w:style>
  <w:style w:type="paragraph" w:customStyle="1" w:styleId="KeinLeerraum">
    <w:name w:val="Kein Leerraum"/>
    <w:uiPriority w:val="1"/>
    <w:qFormat/>
    <w:rsid w:val="002D3619"/>
    <w:rPr>
      <w:sz w:val="22"/>
      <w:szCs w:val="22"/>
      <w:lang w:val="en-US" w:eastAsia="de-DE"/>
    </w:rPr>
  </w:style>
  <w:style w:type="character" w:customStyle="1" w:styleId="Nagwek3Znak">
    <w:name w:val="Nagłówek 3 Znak"/>
    <w:aliases w:val="Rep Heading 3 Znak"/>
    <w:link w:val="Nagwek3"/>
    <w:locked/>
    <w:rsid w:val="00504C0B"/>
    <w:rPr>
      <w:rFonts w:eastAsia="Lucida Sans Unicode" w:cs="Tahoma"/>
      <w:b/>
      <w:bCs/>
      <w:kern w:val="24"/>
      <w:sz w:val="24"/>
      <w:szCs w:val="28"/>
      <w:lang w:val="en-GB"/>
    </w:rPr>
  </w:style>
  <w:style w:type="character" w:customStyle="1" w:styleId="Nagwek4Znak">
    <w:name w:val="Nagłówek 4 Znak"/>
    <w:aliases w:val="Rep Heading 4 Znak"/>
    <w:link w:val="Nagwek4"/>
    <w:locked/>
    <w:rsid w:val="00504C0B"/>
    <w:rPr>
      <w:b/>
      <w:noProof/>
      <w:sz w:val="24"/>
      <w:szCs w:val="24"/>
    </w:rPr>
  </w:style>
  <w:style w:type="character" w:customStyle="1" w:styleId="LegendaZnak">
    <w:name w:val="Legenda Znak"/>
    <w:aliases w:val="o Znak,o + Links Znak,Bayer Caption Znak"/>
    <w:link w:val="Legenda"/>
    <w:uiPriority w:val="35"/>
    <w:locked/>
    <w:rsid w:val="00504C0B"/>
    <w:rPr>
      <w:b/>
      <w:bCs/>
      <w:lang w:val="en-US"/>
    </w:rPr>
  </w:style>
  <w:style w:type="character" w:customStyle="1" w:styleId="Nagwek2Znak">
    <w:name w:val="Nagłówek 2 Znak"/>
    <w:aliases w:val="Rep Heading 2 Znak,Header 1 Znak"/>
    <w:link w:val="Nagwek2"/>
    <w:rsid w:val="008D2FEC"/>
    <w:rPr>
      <w:b/>
      <w:bCs/>
      <w:sz w:val="24"/>
      <w:szCs w:val="24"/>
      <w:lang w:val="en-GB"/>
    </w:rPr>
  </w:style>
  <w:style w:type="paragraph" w:customStyle="1" w:styleId="Listenabsatz">
    <w:name w:val="Listenabsatz"/>
    <w:basedOn w:val="Normalny"/>
    <w:uiPriority w:val="34"/>
    <w:qFormat/>
    <w:rsid w:val="002D3619"/>
    <w:pPr>
      <w:ind w:left="708"/>
    </w:pPr>
  </w:style>
  <w:style w:type="paragraph" w:customStyle="1" w:styleId="Literaturverzeichnis">
    <w:name w:val="Literaturverzeichnis"/>
    <w:basedOn w:val="Normalny"/>
    <w:next w:val="Normalny"/>
    <w:uiPriority w:val="37"/>
    <w:semiHidden/>
    <w:unhideWhenUsed/>
    <w:rsid w:val="002D3619"/>
  </w:style>
  <w:style w:type="paragraph" w:customStyle="1" w:styleId="Zitat">
    <w:name w:val="Zitat"/>
    <w:basedOn w:val="Normalny"/>
    <w:next w:val="Normalny"/>
    <w:link w:val="ZitatZchn"/>
    <w:uiPriority w:val="29"/>
    <w:qFormat/>
    <w:rsid w:val="002D3619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2D3619"/>
    <w:rPr>
      <w:i/>
      <w:iCs/>
      <w:color w:val="000000"/>
      <w:sz w:val="22"/>
      <w:szCs w:val="22"/>
      <w:lang w:val="en-US"/>
    </w:rPr>
  </w:style>
  <w:style w:type="character" w:customStyle="1" w:styleId="NagwekZnak">
    <w:name w:val="Nagłówek Znak"/>
    <w:aliases w:val="OECD-Kopfzeile Znak,test Znak,header protocols Znak"/>
    <w:link w:val="Nagwek"/>
    <w:semiHidden/>
    <w:locked/>
    <w:rsid w:val="008D2FEC"/>
    <w:rPr>
      <w:sz w:val="22"/>
      <w:szCs w:val="22"/>
      <w:lang w:val="en-US"/>
    </w:rPr>
  </w:style>
  <w:style w:type="paragraph" w:customStyle="1" w:styleId="Default">
    <w:name w:val="Default"/>
    <w:rsid w:val="003840D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3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1244</Words>
  <Characters>7095</Characters>
  <Application>Microsoft Office Word</Application>
  <DocSecurity>0</DocSecurity>
  <Lines>59</Lines>
  <Paragraphs>16</Paragraphs>
  <ScaleCrop>false</ScaleCrop>
  <HeadingPairs>
    <vt:vector size="12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6" baseType="lpstr">
      <vt:lpstr>Part B, Section 10</vt:lpstr>
      <vt:lpstr>Part B, Section 10</vt:lpstr>
      <vt:lpstr>Part B, Section 10</vt:lpstr>
      <vt:lpstr>Part B, Section 10</vt:lpstr>
      <vt:lpstr>Part B, Section 10</vt:lpstr>
      <vt:lpstr>Part B, Section 10</vt:lpstr>
    </vt:vector>
  </TitlesOfParts>
  <Company>AFSSA</Company>
  <LinksUpToDate>false</LinksUpToDate>
  <CharactersWithSpaces>8323</CharactersWithSpaces>
  <SharedDoc>false</SharedDoc>
  <HLinks>
    <vt:vector size="78" baseType="variant"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_Toc109909862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_Toc109909861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_Toc109909860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_Toc109909859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_Toc109909858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_Toc109909857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_Toc109909856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_Toc109909855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_Toc109909854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_Toc109909853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_Toc109909852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_Toc109909851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_Toc109909850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 10</dc:title>
  <dc:subject/>
  <dc:creator>Registration Report Working Group</dc:creator>
  <cp:keywords/>
  <cp:lastModifiedBy>pawel.wowkonowicz</cp:lastModifiedBy>
  <cp:revision>14</cp:revision>
  <cp:lastPrinted>2014-06-05T13:33:00Z</cp:lastPrinted>
  <dcterms:created xsi:type="dcterms:W3CDTF">2024-08-16T06:17:00Z</dcterms:created>
  <dcterms:modified xsi:type="dcterms:W3CDTF">2025-06-04T07:17:00Z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4c72063a2bfea4a281c7bf6f57160c8b6709baa5815b6b97910808861b7f394c</vt:lpwstr>
  </property>
</Properties>
</file>